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4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11"/>
      </w:tblGrid>
      <w:tr w:rsidR="006C65C6" w:rsidRPr="00CD4695" w14:paraId="6CCA0F9C" w14:textId="77777777" w:rsidTr="00CE49CE">
        <w:trPr>
          <w:trHeight w:val="283"/>
          <w:jc w:val="center"/>
        </w:trPr>
        <w:tc>
          <w:tcPr>
            <w:tcW w:w="9411" w:type="dxa"/>
            <w:tcMar>
              <w:left w:w="0" w:type="dxa"/>
              <w:right w:w="0" w:type="dxa"/>
            </w:tcMar>
            <w:vAlign w:val="center"/>
          </w:tcPr>
          <w:p w14:paraId="3686CF43" w14:textId="33FCE74E" w:rsidR="008F4400" w:rsidRPr="00CD4695" w:rsidRDefault="008F4400" w:rsidP="008E1978">
            <w:pPr>
              <w:suppressAutoHyphens/>
              <w:ind w:right="-112" w:firstLine="0"/>
              <w:jc w:val="left"/>
              <w:rPr>
                <w:rFonts w:ascii="Montserrat" w:eastAsia="Century Schoolbook" w:hAnsi="Montserrat" w:cs="Century Schoolbook"/>
                <w:b/>
                <w:color w:val="33455D"/>
                <w:sz w:val="32"/>
                <w:szCs w:val="32"/>
              </w:rPr>
            </w:pPr>
            <w:r w:rsidRPr="00CD4695">
              <w:rPr>
                <w:rFonts w:ascii="Montserrat" w:hAnsi="Montserrat"/>
                <w:noProof/>
              </w:rPr>
              <w:drawing>
                <wp:inline distT="0" distB="0" distL="0" distR="0" wp14:anchorId="084269CA" wp14:editId="27A62112">
                  <wp:extent cx="3049047" cy="612000"/>
                  <wp:effectExtent l="0" t="0" r="0" b="0"/>
                  <wp:docPr id="8932868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69205" name="Imagen 1957869205"/>
                          <pic:cNvPicPr/>
                        </pic:nvPicPr>
                        <pic:blipFill rotWithShape="1">
                          <a:blip r:embed="rId11" cstate="print">
                            <a:extLst>
                              <a:ext uri="{28A0092B-C50C-407E-A947-70E740481C1C}">
                                <a14:useLocalDpi xmlns:a14="http://schemas.microsoft.com/office/drawing/2010/main" val="0"/>
                              </a:ext>
                            </a:extLst>
                          </a:blip>
                          <a:srcRect l="2499" t="11237" r="-330" b="12952"/>
                          <a:stretch/>
                        </pic:blipFill>
                        <pic:spPr bwMode="auto">
                          <a:xfrm>
                            <a:off x="0" y="0"/>
                            <a:ext cx="3049047" cy="612000"/>
                          </a:xfrm>
                          <a:prstGeom prst="rect">
                            <a:avLst/>
                          </a:prstGeom>
                          <a:ln>
                            <a:noFill/>
                          </a:ln>
                          <a:extLst>
                            <a:ext uri="{53640926-AAD7-44D8-BBD7-CCE9431645EC}">
                              <a14:shadowObscured xmlns:a14="http://schemas.microsoft.com/office/drawing/2010/main"/>
                            </a:ext>
                          </a:extLst>
                        </pic:spPr>
                      </pic:pic>
                    </a:graphicData>
                  </a:graphic>
                </wp:inline>
              </w:drawing>
            </w:r>
          </w:p>
        </w:tc>
      </w:tr>
      <w:tr w:rsidR="006C65C6" w:rsidRPr="00CD4695" w14:paraId="66E19529" w14:textId="77777777" w:rsidTr="00BB1AF0">
        <w:trPr>
          <w:trHeight w:val="738"/>
          <w:jc w:val="center"/>
        </w:trPr>
        <w:tc>
          <w:tcPr>
            <w:tcW w:w="9411" w:type="dxa"/>
            <w:tcMar>
              <w:left w:w="0" w:type="dxa"/>
              <w:right w:w="0" w:type="dxa"/>
            </w:tcMar>
            <w:vAlign w:val="center"/>
          </w:tcPr>
          <w:p w14:paraId="71B58614" w14:textId="77777777" w:rsidR="00BB1AF0" w:rsidRDefault="00BB1AF0" w:rsidP="008E1978">
            <w:pPr>
              <w:ind w:firstLine="0"/>
              <w:jc w:val="left"/>
              <w:rPr>
                <w:rFonts w:ascii="Montserrat" w:hAnsi="Montserrat"/>
                <w:b/>
                <w:bCs/>
                <w:color w:val="33455D"/>
                <w:lang w:val="en-US"/>
              </w:rPr>
            </w:pPr>
          </w:p>
          <w:p w14:paraId="33E7CDDC" w14:textId="69EBBC4F" w:rsidR="00BB1AF0" w:rsidRPr="00BB1AF0" w:rsidRDefault="00BB1AF0" w:rsidP="008E1978">
            <w:pPr>
              <w:ind w:firstLine="0"/>
              <w:jc w:val="left"/>
              <w:rPr>
                <w:rFonts w:ascii="Montserrat" w:hAnsi="Montserrat"/>
                <w:b/>
                <w:bCs/>
                <w:color w:val="33455D"/>
                <w:lang w:val="en-US"/>
              </w:rPr>
            </w:pPr>
            <w:r w:rsidRPr="00BB1AF0">
              <w:rPr>
                <w:rFonts w:ascii="Montserrat" w:hAnsi="Montserrat"/>
                <w:b/>
                <w:bCs/>
                <w:color w:val="33455D"/>
                <w:lang w:val="en-US"/>
              </w:rPr>
              <w:t>SU</w:t>
            </w:r>
            <w:r w:rsidR="00CE33FB">
              <w:rPr>
                <w:rFonts w:ascii="Montserrat" w:hAnsi="Montserrat"/>
                <w:b/>
                <w:bCs/>
                <w:color w:val="33455D"/>
                <w:lang w:val="en-US"/>
              </w:rPr>
              <w:t>P</w:t>
            </w:r>
            <w:r w:rsidRPr="00BB1AF0">
              <w:rPr>
                <w:rFonts w:ascii="Montserrat" w:hAnsi="Montserrat"/>
                <w:b/>
                <w:bCs/>
                <w:color w:val="33455D"/>
                <w:lang w:val="en-US"/>
              </w:rPr>
              <w:t>PLEMENTARY MATERIAL</w:t>
            </w:r>
          </w:p>
          <w:p w14:paraId="469BED0B" w14:textId="007216F8" w:rsidR="00E92F21" w:rsidRPr="00CD4695" w:rsidRDefault="00E92F21" w:rsidP="008E1978">
            <w:pPr>
              <w:ind w:firstLine="0"/>
              <w:jc w:val="left"/>
              <w:rPr>
                <w:rFonts w:ascii="Montserrat" w:hAnsi="Montserrat"/>
                <w:sz w:val="12"/>
                <w:szCs w:val="12"/>
              </w:rPr>
            </w:pPr>
          </w:p>
        </w:tc>
      </w:tr>
    </w:tbl>
    <w:p w14:paraId="66B5F25C" w14:textId="77777777" w:rsidR="00042CB5" w:rsidRPr="00042CB5" w:rsidRDefault="00042CB5" w:rsidP="008E1978">
      <w:pPr>
        <w:ind w:firstLine="284"/>
        <w:jc w:val="both"/>
        <w:rPr>
          <w:rFonts w:ascii="Montserrat" w:hAnsi="Montserrat"/>
          <w:sz w:val="20"/>
          <w:szCs w:val="20"/>
          <w:lang w:val="en-US"/>
        </w:rPr>
      </w:pPr>
    </w:p>
    <w:p w14:paraId="73718815" w14:textId="44D5AA99" w:rsidR="00F1555B" w:rsidRDefault="00F1555B" w:rsidP="008E1978">
      <w:pPr>
        <w:jc w:val="center"/>
        <w:rPr>
          <w:rFonts w:ascii="Montserrat" w:eastAsiaTheme="majorEastAsia" w:hAnsi="Montserrat" w:cstheme="majorBidi"/>
          <w:color w:val="000000" w:themeColor="text1"/>
          <w:sz w:val="18"/>
          <w:szCs w:val="18"/>
          <w:lang w:val="en-US" w:eastAsia="es-CO"/>
        </w:rPr>
      </w:pPr>
      <w:r>
        <w:rPr>
          <w:rFonts w:ascii="Montserrat" w:eastAsiaTheme="majorEastAsia" w:hAnsi="Montserrat" w:cstheme="majorBidi"/>
          <w:b/>
          <w:bCs/>
          <w:color w:val="33455D"/>
          <w:sz w:val="18"/>
          <w:szCs w:val="18"/>
          <w:u w:color="FFFF00"/>
          <w:lang w:val="en-US" w:eastAsia="es-CO"/>
        </w:rPr>
        <w:t>Table 1</w:t>
      </w:r>
      <w:r w:rsidR="00BB1AF0">
        <w:rPr>
          <w:rFonts w:ascii="Montserrat" w:eastAsiaTheme="majorEastAsia" w:hAnsi="Montserrat" w:cstheme="majorBidi"/>
          <w:b/>
          <w:bCs/>
          <w:color w:val="33455D"/>
          <w:sz w:val="18"/>
          <w:szCs w:val="18"/>
          <w:u w:color="FFFF00"/>
          <w:lang w:val="en-US" w:eastAsia="es-CO"/>
        </w:rPr>
        <w:t>S</w:t>
      </w:r>
      <w:r w:rsidRPr="00067DF8">
        <w:rPr>
          <w:rFonts w:ascii="Montserrat" w:eastAsiaTheme="majorEastAsia" w:hAnsi="Montserrat" w:cstheme="majorBidi"/>
          <w:b/>
          <w:bCs/>
          <w:color w:val="33455D"/>
          <w:sz w:val="18"/>
          <w:szCs w:val="18"/>
          <w:u w:color="FFFF00"/>
          <w:lang w:val="en-US" w:eastAsia="es-CO"/>
        </w:rPr>
        <w:t>.</w:t>
      </w:r>
      <w:r w:rsidRPr="00067DF8">
        <w:rPr>
          <w:rFonts w:ascii="Montserrat" w:eastAsiaTheme="majorEastAsia" w:hAnsi="Montserrat" w:cstheme="majorBidi"/>
          <w:color w:val="33455D"/>
          <w:sz w:val="18"/>
          <w:szCs w:val="18"/>
          <w:u w:color="FFFF00"/>
          <w:lang w:val="en-US" w:eastAsia="es-CO"/>
        </w:rPr>
        <w:t xml:space="preserve"> </w:t>
      </w:r>
      <w:r w:rsidR="00BB1AF0" w:rsidRPr="00BB1AF0">
        <w:rPr>
          <w:rFonts w:ascii="Montserrat" w:eastAsiaTheme="majorEastAsia" w:hAnsi="Montserrat" w:cstheme="majorBidi"/>
          <w:color w:val="000000" w:themeColor="text1"/>
          <w:sz w:val="18"/>
          <w:szCs w:val="18"/>
          <w:lang w:val="en-US" w:eastAsia="es-CO"/>
        </w:rPr>
        <w:t>Measurements of sodium readings in ppm of the two standard solutions in a flame photometer</w:t>
      </w:r>
      <w:r w:rsidRPr="00F1555B">
        <w:rPr>
          <w:rFonts w:ascii="Montserrat" w:eastAsiaTheme="majorEastAsia" w:hAnsi="Montserrat" w:cstheme="majorBidi"/>
          <w:color w:val="000000" w:themeColor="text1"/>
          <w:sz w:val="18"/>
          <w:szCs w:val="18"/>
          <w:lang w:val="en-US" w:eastAsia="es-CO"/>
        </w:rPr>
        <w:t>.</w:t>
      </w:r>
      <w:r w:rsidRPr="00BB1AF0">
        <w:rPr>
          <w:rFonts w:ascii="Montserrat" w:eastAsiaTheme="majorEastAsia" w:hAnsi="Montserrat" w:cstheme="majorBidi"/>
          <w:color w:val="000000" w:themeColor="text1"/>
          <w:sz w:val="18"/>
          <w:szCs w:val="18"/>
          <w:lang w:val="en-US" w:eastAsia="es-CO"/>
        </w:rPr>
        <w:t xml:space="preserve"> </w:t>
      </w:r>
      <w:r w:rsidRPr="00F1555B">
        <w:rPr>
          <w:rFonts w:ascii="Montserrat" w:eastAsiaTheme="majorEastAsia" w:hAnsi="Montserrat" w:cstheme="majorBidi"/>
          <w:color w:val="000000" w:themeColor="text1"/>
          <w:sz w:val="18"/>
          <w:szCs w:val="18"/>
          <w:lang w:val="en-US" w:eastAsia="es-CO"/>
        </w:rPr>
        <w:t>Source: own elaboration</w:t>
      </w:r>
      <w:r>
        <w:rPr>
          <w:rFonts w:ascii="Montserrat" w:eastAsiaTheme="majorEastAsia" w:hAnsi="Montserrat" w:cstheme="majorBidi"/>
          <w:color w:val="000000" w:themeColor="text1"/>
          <w:sz w:val="18"/>
          <w:szCs w:val="18"/>
          <w:lang w:val="en-US" w:eastAsia="es-CO"/>
        </w:rPr>
        <w:t>.</w:t>
      </w:r>
    </w:p>
    <w:p w14:paraId="2A2AF8C8" w14:textId="77777777" w:rsidR="0000200C" w:rsidRPr="00F1555B" w:rsidRDefault="0000200C" w:rsidP="008E1978">
      <w:pPr>
        <w:jc w:val="center"/>
        <w:rPr>
          <w:rFonts w:ascii="Century Schoolbook" w:hAnsi="Century Schoolbook"/>
          <w:sz w:val="18"/>
          <w:szCs w:val="18"/>
          <w:lang w:val="en-US"/>
        </w:rPr>
      </w:pPr>
    </w:p>
    <w:tbl>
      <w:tblPr>
        <w:tblW w:w="7938" w:type="dxa"/>
        <w:jc w:val="center"/>
        <w:tblCellMar>
          <w:left w:w="70" w:type="dxa"/>
          <w:right w:w="70" w:type="dxa"/>
        </w:tblCellMar>
        <w:tblLook w:val="04A0" w:firstRow="1" w:lastRow="0" w:firstColumn="1" w:lastColumn="0" w:noHBand="0" w:noVBand="1"/>
      </w:tblPr>
      <w:tblGrid>
        <w:gridCol w:w="2268"/>
        <w:gridCol w:w="2268"/>
        <w:gridCol w:w="3402"/>
      </w:tblGrid>
      <w:tr w:rsidR="008E1978" w:rsidRPr="00E60889" w14:paraId="0E4549BD" w14:textId="2432B06F" w:rsidTr="00E60889">
        <w:trPr>
          <w:trHeight w:val="510"/>
          <w:jc w:val="center"/>
        </w:trPr>
        <w:tc>
          <w:tcPr>
            <w:tcW w:w="2268" w:type="dxa"/>
            <w:tcBorders>
              <w:top w:val="single" w:sz="4" w:space="0" w:color="auto"/>
              <w:bottom w:val="single" w:sz="4" w:space="0" w:color="auto"/>
            </w:tcBorders>
            <w:shd w:val="clear" w:color="auto" w:fill="auto"/>
            <w:vAlign w:val="center"/>
            <w:hideMark/>
          </w:tcPr>
          <w:p w14:paraId="40B57157" w14:textId="0EAC87E8" w:rsidR="00BB1AF0" w:rsidRPr="00345BEF" w:rsidRDefault="00BB1AF0" w:rsidP="00E60889">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Theoretical concentration</w:t>
            </w:r>
            <w:r w:rsidR="00E60889">
              <w:rPr>
                <w:rFonts w:ascii="Montserrat" w:eastAsiaTheme="majorEastAsia" w:hAnsi="Montserrat" w:cstheme="majorBidi"/>
                <w:color w:val="000000" w:themeColor="text1"/>
                <w:sz w:val="18"/>
                <w:szCs w:val="18"/>
                <w:lang w:val="en-US" w:eastAsia="es-CO"/>
              </w:rPr>
              <w:t xml:space="preserve"> </w:t>
            </w:r>
            <w:r w:rsidRPr="00345BEF">
              <w:rPr>
                <w:rFonts w:ascii="Montserrat" w:eastAsiaTheme="majorEastAsia" w:hAnsi="Montserrat" w:cstheme="majorBidi"/>
                <w:color w:val="000000" w:themeColor="text1"/>
                <w:sz w:val="18"/>
                <w:szCs w:val="18"/>
                <w:lang w:val="en-US" w:eastAsia="es-CO"/>
              </w:rPr>
              <w:t>(ppm)</w:t>
            </w:r>
          </w:p>
        </w:tc>
        <w:tc>
          <w:tcPr>
            <w:tcW w:w="2268" w:type="dxa"/>
            <w:tcBorders>
              <w:top w:val="single" w:sz="4" w:space="0" w:color="auto"/>
              <w:bottom w:val="single" w:sz="4" w:space="0" w:color="auto"/>
            </w:tcBorders>
            <w:shd w:val="clear" w:color="auto" w:fill="auto"/>
            <w:noWrap/>
            <w:vAlign w:val="center"/>
            <w:hideMark/>
          </w:tcPr>
          <w:p w14:paraId="0BC9E330" w14:textId="77777777"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Experimental concentration (ppm)*</w:t>
            </w:r>
          </w:p>
        </w:tc>
        <w:tc>
          <w:tcPr>
            <w:tcW w:w="3402" w:type="dxa"/>
            <w:tcBorders>
              <w:top w:val="single" w:sz="4" w:space="0" w:color="auto"/>
              <w:bottom w:val="single" w:sz="4" w:space="0" w:color="auto"/>
            </w:tcBorders>
            <w:vAlign w:val="center"/>
          </w:tcPr>
          <w:p w14:paraId="47A74BB8" w14:textId="7D421142" w:rsidR="00BB1AF0" w:rsidRPr="00345BEF" w:rsidRDefault="00BB1AF0" w:rsidP="00E60889">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The experimental concentration of Standard DM-513KC-64-4</w:t>
            </w:r>
            <w:r w:rsidR="00E60889">
              <w:rPr>
                <w:rFonts w:ascii="Montserrat" w:eastAsiaTheme="majorEastAsia" w:hAnsi="Montserrat" w:cstheme="majorBidi"/>
                <w:color w:val="000000" w:themeColor="text1"/>
                <w:sz w:val="18"/>
                <w:szCs w:val="18"/>
                <w:lang w:val="en-US" w:eastAsia="es-CO"/>
              </w:rPr>
              <w:t xml:space="preserve"> </w:t>
            </w:r>
            <w:r w:rsidRPr="00345BEF">
              <w:rPr>
                <w:rFonts w:ascii="Montserrat" w:eastAsiaTheme="majorEastAsia" w:hAnsi="Montserrat" w:cstheme="majorBidi"/>
                <w:color w:val="000000" w:themeColor="text1"/>
                <w:sz w:val="18"/>
                <w:szCs w:val="18"/>
                <w:lang w:val="en-US" w:eastAsia="es-CO"/>
              </w:rPr>
              <w:t>(ppm)*</w:t>
            </w:r>
          </w:p>
        </w:tc>
      </w:tr>
      <w:tr w:rsidR="008E1978" w:rsidRPr="00345BEF" w14:paraId="0FC9480B" w14:textId="7810B0ED" w:rsidTr="00E60889">
        <w:trPr>
          <w:trHeight w:val="312"/>
          <w:jc w:val="center"/>
        </w:trPr>
        <w:tc>
          <w:tcPr>
            <w:tcW w:w="2268" w:type="dxa"/>
            <w:tcBorders>
              <w:top w:val="single" w:sz="4" w:space="0" w:color="auto"/>
            </w:tcBorders>
            <w:shd w:val="clear" w:color="auto" w:fill="auto"/>
            <w:noWrap/>
            <w:vAlign w:val="center"/>
            <w:hideMark/>
          </w:tcPr>
          <w:p w14:paraId="132A89F1" w14:textId="0A7BAE9B"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0.00</w:t>
            </w:r>
          </w:p>
        </w:tc>
        <w:tc>
          <w:tcPr>
            <w:tcW w:w="2268" w:type="dxa"/>
            <w:tcBorders>
              <w:top w:val="single" w:sz="4" w:space="0" w:color="auto"/>
            </w:tcBorders>
            <w:shd w:val="clear" w:color="auto" w:fill="auto"/>
            <w:noWrap/>
            <w:vAlign w:val="center"/>
            <w:hideMark/>
          </w:tcPr>
          <w:p w14:paraId="61FA9174" w14:textId="5FFFC868"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0.001±0.0010</w:t>
            </w:r>
          </w:p>
        </w:tc>
        <w:tc>
          <w:tcPr>
            <w:tcW w:w="3402" w:type="dxa"/>
            <w:tcBorders>
              <w:top w:val="single" w:sz="4" w:space="0" w:color="auto"/>
            </w:tcBorders>
            <w:vAlign w:val="center"/>
          </w:tcPr>
          <w:p w14:paraId="33606132" w14:textId="3E6AA417"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0.001±0.0010</w:t>
            </w:r>
          </w:p>
        </w:tc>
      </w:tr>
      <w:tr w:rsidR="008E1978" w:rsidRPr="00345BEF" w14:paraId="08E29583" w14:textId="137D80A0" w:rsidTr="00E60889">
        <w:trPr>
          <w:trHeight w:val="312"/>
          <w:jc w:val="center"/>
        </w:trPr>
        <w:tc>
          <w:tcPr>
            <w:tcW w:w="2268" w:type="dxa"/>
            <w:shd w:val="clear" w:color="auto" w:fill="auto"/>
            <w:noWrap/>
            <w:vAlign w:val="center"/>
            <w:hideMark/>
          </w:tcPr>
          <w:p w14:paraId="37DD855E" w14:textId="281D3186"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0.02</w:t>
            </w:r>
          </w:p>
        </w:tc>
        <w:tc>
          <w:tcPr>
            <w:tcW w:w="2268" w:type="dxa"/>
            <w:shd w:val="clear" w:color="auto" w:fill="auto"/>
            <w:noWrap/>
            <w:vAlign w:val="center"/>
            <w:hideMark/>
          </w:tcPr>
          <w:p w14:paraId="485249E7" w14:textId="1CD93024"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0.015 ± 0.0014</w:t>
            </w:r>
          </w:p>
        </w:tc>
        <w:tc>
          <w:tcPr>
            <w:tcW w:w="3402" w:type="dxa"/>
            <w:vAlign w:val="center"/>
          </w:tcPr>
          <w:p w14:paraId="50BC3C36" w14:textId="74BA8876"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0.022±0.0025</w:t>
            </w:r>
          </w:p>
        </w:tc>
      </w:tr>
      <w:tr w:rsidR="008E1978" w:rsidRPr="00345BEF" w14:paraId="26C50314" w14:textId="605EC566" w:rsidTr="00E60889">
        <w:trPr>
          <w:trHeight w:val="312"/>
          <w:jc w:val="center"/>
        </w:trPr>
        <w:tc>
          <w:tcPr>
            <w:tcW w:w="2268" w:type="dxa"/>
            <w:shd w:val="clear" w:color="auto" w:fill="auto"/>
            <w:noWrap/>
            <w:vAlign w:val="center"/>
            <w:hideMark/>
          </w:tcPr>
          <w:p w14:paraId="778E70AB" w14:textId="6FA4271D"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0.05</w:t>
            </w:r>
          </w:p>
        </w:tc>
        <w:tc>
          <w:tcPr>
            <w:tcW w:w="2268" w:type="dxa"/>
            <w:shd w:val="clear" w:color="auto" w:fill="auto"/>
            <w:noWrap/>
            <w:vAlign w:val="center"/>
            <w:hideMark/>
          </w:tcPr>
          <w:p w14:paraId="2E854529" w14:textId="71D66340"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0.034 ± 0.0085</w:t>
            </w:r>
          </w:p>
        </w:tc>
        <w:tc>
          <w:tcPr>
            <w:tcW w:w="3402" w:type="dxa"/>
            <w:vAlign w:val="center"/>
          </w:tcPr>
          <w:p w14:paraId="2EC7B578" w14:textId="57458848"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0.053±0.0036</w:t>
            </w:r>
          </w:p>
        </w:tc>
      </w:tr>
      <w:tr w:rsidR="008E1978" w:rsidRPr="00345BEF" w14:paraId="54F2FF26" w14:textId="3E898726" w:rsidTr="00E60889">
        <w:trPr>
          <w:trHeight w:val="312"/>
          <w:jc w:val="center"/>
        </w:trPr>
        <w:tc>
          <w:tcPr>
            <w:tcW w:w="2268" w:type="dxa"/>
            <w:shd w:val="clear" w:color="auto" w:fill="auto"/>
            <w:noWrap/>
            <w:vAlign w:val="center"/>
            <w:hideMark/>
          </w:tcPr>
          <w:p w14:paraId="6F13CACA" w14:textId="72F4EC33"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0.10</w:t>
            </w:r>
          </w:p>
        </w:tc>
        <w:tc>
          <w:tcPr>
            <w:tcW w:w="2268" w:type="dxa"/>
            <w:shd w:val="clear" w:color="auto" w:fill="auto"/>
            <w:noWrap/>
            <w:vAlign w:val="center"/>
            <w:hideMark/>
          </w:tcPr>
          <w:p w14:paraId="65578DE2" w14:textId="5289857D"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0.087 ± 0.0074</w:t>
            </w:r>
          </w:p>
        </w:tc>
        <w:tc>
          <w:tcPr>
            <w:tcW w:w="3402" w:type="dxa"/>
            <w:vAlign w:val="center"/>
          </w:tcPr>
          <w:p w14:paraId="3D128C61" w14:textId="4C5EF4BE"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0.113±0.0144</w:t>
            </w:r>
          </w:p>
        </w:tc>
      </w:tr>
      <w:tr w:rsidR="008E1978" w:rsidRPr="00345BEF" w14:paraId="00457153" w14:textId="0BA03B56" w:rsidTr="00E60889">
        <w:trPr>
          <w:trHeight w:val="312"/>
          <w:jc w:val="center"/>
        </w:trPr>
        <w:tc>
          <w:tcPr>
            <w:tcW w:w="2268" w:type="dxa"/>
            <w:shd w:val="clear" w:color="auto" w:fill="auto"/>
            <w:noWrap/>
            <w:vAlign w:val="center"/>
            <w:hideMark/>
          </w:tcPr>
          <w:p w14:paraId="09333C22" w14:textId="2625CA2C"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0.20</w:t>
            </w:r>
          </w:p>
        </w:tc>
        <w:tc>
          <w:tcPr>
            <w:tcW w:w="2268" w:type="dxa"/>
            <w:shd w:val="clear" w:color="auto" w:fill="auto"/>
            <w:noWrap/>
            <w:vAlign w:val="center"/>
            <w:hideMark/>
          </w:tcPr>
          <w:p w14:paraId="0D96AA57" w14:textId="38D1B4A7"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0.185 ± 0.0202</w:t>
            </w:r>
          </w:p>
        </w:tc>
        <w:tc>
          <w:tcPr>
            <w:tcW w:w="3402" w:type="dxa"/>
            <w:vAlign w:val="center"/>
          </w:tcPr>
          <w:p w14:paraId="1D10FA68" w14:textId="37FA2EDD"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0.212±0.0335</w:t>
            </w:r>
          </w:p>
        </w:tc>
      </w:tr>
      <w:tr w:rsidR="008E1978" w:rsidRPr="00345BEF" w14:paraId="6F34F667" w14:textId="2F63290C" w:rsidTr="00E60889">
        <w:trPr>
          <w:trHeight w:val="312"/>
          <w:jc w:val="center"/>
        </w:trPr>
        <w:tc>
          <w:tcPr>
            <w:tcW w:w="2268" w:type="dxa"/>
            <w:shd w:val="clear" w:color="auto" w:fill="auto"/>
            <w:noWrap/>
            <w:vAlign w:val="center"/>
            <w:hideMark/>
          </w:tcPr>
          <w:p w14:paraId="031934D4" w14:textId="63C1B7F8"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0.30</w:t>
            </w:r>
          </w:p>
        </w:tc>
        <w:tc>
          <w:tcPr>
            <w:tcW w:w="2268" w:type="dxa"/>
            <w:shd w:val="clear" w:color="auto" w:fill="auto"/>
            <w:noWrap/>
            <w:vAlign w:val="center"/>
            <w:hideMark/>
          </w:tcPr>
          <w:p w14:paraId="790C5AEB" w14:textId="4EECCC0C"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0.253 ± 0.0259</w:t>
            </w:r>
          </w:p>
        </w:tc>
        <w:tc>
          <w:tcPr>
            <w:tcW w:w="3402" w:type="dxa"/>
            <w:vAlign w:val="center"/>
          </w:tcPr>
          <w:p w14:paraId="0A2A6CDB" w14:textId="457D645E"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0.281±0.0915</w:t>
            </w:r>
          </w:p>
        </w:tc>
      </w:tr>
      <w:tr w:rsidR="008E1978" w:rsidRPr="00345BEF" w14:paraId="5E05FE74" w14:textId="189EC994" w:rsidTr="00E60889">
        <w:trPr>
          <w:trHeight w:val="312"/>
          <w:jc w:val="center"/>
        </w:trPr>
        <w:tc>
          <w:tcPr>
            <w:tcW w:w="2268" w:type="dxa"/>
            <w:shd w:val="clear" w:color="auto" w:fill="auto"/>
            <w:noWrap/>
            <w:vAlign w:val="center"/>
            <w:hideMark/>
          </w:tcPr>
          <w:p w14:paraId="5DDDB711" w14:textId="4C06A5B5"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0.50</w:t>
            </w:r>
          </w:p>
        </w:tc>
        <w:tc>
          <w:tcPr>
            <w:tcW w:w="2268" w:type="dxa"/>
            <w:shd w:val="clear" w:color="auto" w:fill="auto"/>
            <w:noWrap/>
            <w:vAlign w:val="center"/>
            <w:hideMark/>
          </w:tcPr>
          <w:p w14:paraId="1DC4E583" w14:textId="1B22A9BC"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0.438 ± 0.0427</w:t>
            </w:r>
          </w:p>
        </w:tc>
        <w:tc>
          <w:tcPr>
            <w:tcW w:w="3402" w:type="dxa"/>
            <w:vAlign w:val="center"/>
          </w:tcPr>
          <w:p w14:paraId="1EA7F933" w14:textId="32B44776"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0.493±0.0815</w:t>
            </w:r>
          </w:p>
        </w:tc>
      </w:tr>
      <w:tr w:rsidR="008E1978" w:rsidRPr="00345BEF" w14:paraId="7AD14AE6" w14:textId="2D0FE97A" w:rsidTr="00E60889">
        <w:trPr>
          <w:trHeight w:val="312"/>
          <w:jc w:val="center"/>
        </w:trPr>
        <w:tc>
          <w:tcPr>
            <w:tcW w:w="2268" w:type="dxa"/>
            <w:tcBorders>
              <w:bottom w:val="single" w:sz="4" w:space="0" w:color="auto"/>
            </w:tcBorders>
            <w:shd w:val="clear" w:color="auto" w:fill="auto"/>
            <w:noWrap/>
            <w:vAlign w:val="center"/>
            <w:hideMark/>
          </w:tcPr>
          <w:p w14:paraId="26FF8CD9" w14:textId="1C2EB4D1"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0.80</w:t>
            </w:r>
          </w:p>
        </w:tc>
        <w:tc>
          <w:tcPr>
            <w:tcW w:w="2268" w:type="dxa"/>
            <w:tcBorders>
              <w:bottom w:val="single" w:sz="4" w:space="0" w:color="auto"/>
            </w:tcBorders>
            <w:shd w:val="clear" w:color="auto" w:fill="auto"/>
            <w:noWrap/>
            <w:vAlign w:val="center"/>
            <w:hideMark/>
          </w:tcPr>
          <w:p w14:paraId="34CB191B" w14:textId="09A588BD"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0.760 ± 0.0337</w:t>
            </w:r>
          </w:p>
        </w:tc>
        <w:tc>
          <w:tcPr>
            <w:tcW w:w="3402" w:type="dxa"/>
            <w:tcBorders>
              <w:bottom w:val="single" w:sz="4" w:space="0" w:color="auto"/>
            </w:tcBorders>
            <w:vAlign w:val="center"/>
          </w:tcPr>
          <w:p w14:paraId="567CBFE4" w14:textId="5CF628FA"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0.792±0.0695</w:t>
            </w:r>
          </w:p>
        </w:tc>
      </w:tr>
      <w:tr w:rsidR="008E1978" w:rsidRPr="00345BEF" w14:paraId="6B7D5A81" w14:textId="77777777" w:rsidTr="00E60889">
        <w:trPr>
          <w:trHeight w:val="312"/>
          <w:jc w:val="center"/>
        </w:trPr>
        <w:tc>
          <w:tcPr>
            <w:tcW w:w="2268" w:type="dxa"/>
            <w:tcBorders>
              <w:bottom w:val="single" w:sz="4" w:space="0" w:color="auto"/>
            </w:tcBorders>
            <w:shd w:val="clear" w:color="auto" w:fill="auto"/>
            <w:noWrap/>
            <w:vAlign w:val="center"/>
          </w:tcPr>
          <w:p w14:paraId="2E750E35" w14:textId="01584FAE"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1.00</w:t>
            </w:r>
          </w:p>
        </w:tc>
        <w:tc>
          <w:tcPr>
            <w:tcW w:w="2268" w:type="dxa"/>
            <w:tcBorders>
              <w:bottom w:val="single" w:sz="4" w:space="0" w:color="auto"/>
            </w:tcBorders>
            <w:shd w:val="clear" w:color="auto" w:fill="auto"/>
            <w:noWrap/>
            <w:vAlign w:val="center"/>
          </w:tcPr>
          <w:p w14:paraId="5BAEC704" w14:textId="33F58813"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0.925 ± 0.0316</w:t>
            </w:r>
          </w:p>
        </w:tc>
        <w:tc>
          <w:tcPr>
            <w:tcW w:w="3402" w:type="dxa"/>
            <w:tcBorders>
              <w:bottom w:val="single" w:sz="4" w:space="0" w:color="auto"/>
            </w:tcBorders>
            <w:vAlign w:val="center"/>
          </w:tcPr>
          <w:p w14:paraId="6F820EC4" w14:textId="4305F6E2" w:rsidR="00BB1AF0" w:rsidRPr="00345BEF" w:rsidRDefault="00BB1AF0" w:rsidP="008E1978">
            <w:pPr>
              <w:jc w:val="center"/>
              <w:rPr>
                <w:rFonts w:ascii="Montserrat" w:eastAsiaTheme="majorEastAsia" w:hAnsi="Montserrat" w:cstheme="majorBidi"/>
                <w:color w:val="000000" w:themeColor="text1"/>
                <w:sz w:val="18"/>
                <w:szCs w:val="18"/>
                <w:lang w:val="en-US" w:eastAsia="es-CO"/>
              </w:rPr>
            </w:pPr>
            <w:r w:rsidRPr="00345BEF">
              <w:rPr>
                <w:rFonts w:ascii="Montserrat" w:eastAsiaTheme="majorEastAsia" w:hAnsi="Montserrat" w:cstheme="majorBidi"/>
                <w:color w:val="000000" w:themeColor="text1"/>
                <w:sz w:val="18"/>
                <w:szCs w:val="18"/>
                <w:lang w:val="en-US" w:eastAsia="es-CO"/>
              </w:rPr>
              <w:t>0.981±0.0583</w:t>
            </w:r>
          </w:p>
        </w:tc>
      </w:tr>
    </w:tbl>
    <w:p w14:paraId="4B64866E" w14:textId="650BC6E7" w:rsidR="00F1555B" w:rsidRDefault="00F1555B" w:rsidP="008E1978">
      <w:pPr>
        <w:pStyle w:val="Textoindependiente"/>
        <w:spacing w:after="0"/>
        <w:rPr>
          <w:rFonts w:ascii="Montserrat" w:eastAsiaTheme="majorEastAsia" w:hAnsi="Montserrat" w:cstheme="majorBidi"/>
          <w:color w:val="000000" w:themeColor="text1"/>
          <w:spacing w:val="0"/>
          <w:sz w:val="18"/>
          <w:szCs w:val="18"/>
          <w:lang w:val="en-US" w:eastAsia="es-CO"/>
        </w:rPr>
      </w:pPr>
      <w:r w:rsidRPr="00F1555B">
        <w:rPr>
          <w:rFonts w:ascii="Montserrat" w:eastAsiaTheme="majorEastAsia" w:hAnsi="Montserrat" w:cstheme="majorBidi"/>
          <w:color w:val="000000" w:themeColor="text1"/>
          <w:spacing w:val="0"/>
          <w:sz w:val="18"/>
          <w:szCs w:val="18"/>
          <w:lang w:val="en-US" w:eastAsia="es-CO"/>
        </w:rPr>
        <w:t>* Mean ± standard deviation, n = 3</w:t>
      </w:r>
    </w:p>
    <w:p w14:paraId="4A39154E" w14:textId="77777777" w:rsidR="003C4DBE" w:rsidRPr="00DE2E6B" w:rsidRDefault="003C4DBE" w:rsidP="008E1978">
      <w:pPr>
        <w:ind w:firstLine="284"/>
        <w:jc w:val="both"/>
        <w:rPr>
          <w:rFonts w:ascii="Montserrat" w:hAnsi="Montserrat"/>
          <w:sz w:val="20"/>
          <w:szCs w:val="20"/>
          <w:lang w:val="en-US"/>
        </w:rPr>
      </w:pPr>
    </w:p>
    <w:p w14:paraId="0184651E" w14:textId="5E016492" w:rsidR="003C4DBE" w:rsidRDefault="003C4DBE" w:rsidP="008E1978">
      <w:pPr>
        <w:jc w:val="center"/>
        <w:rPr>
          <w:rFonts w:ascii="Montserrat" w:eastAsiaTheme="majorEastAsia" w:hAnsi="Montserrat" w:cstheme="majorBidi"/>
          <w:color w:val="000000" w:themeColor="text1"/>
          <w:sz w:val="18"/>
          <w:szCs w:val="18"/>
          <w:lang w:val="en-US" w:eastAsia="es-CO"/>
        </w:rPr>
      </w:pPr>
      <w:r>
        <w:rPr>
          <w:rFonts w:ascii="Montserrat" w:eastAsiaTheme="majorEastAsia" w:hAnsi="Montserrat" w:cstheme="majorBidi"/>
          <w:b/>
          <w:bCs/>
          <w:color w:val="33455D"/>
          <w:sz w:val="18"/>
          <w:szCs w:val="18"/>
          <w:u w:color="FFFF00"/>
          <w:lang w:val="en-US" w:eastAsia="es-CO"/>
        </w:rPr>
        <w:t>Table 2</w:t>
      </w:r>
      <w:r w:rsidR="007D5248">
        <w:rPr>
          <w:rFonts w:ascii="Montserrat" w:eastAsiaTheme="majorEastAsia" w:hAnsi="Montserrat" w:cstheme="majorBidi"/>
          <w:b/>
          <w:bCs/>
          <w:color w:val="33455D"/>
          <w:sz w:val="18"/>
          <w:szCs w:val="18"/>
          <w:u w:color="FFFF00"/>
          <w:lang w:val="en-US" w:eastAsia="es-CO"/>
        </w:rPr>
        <w:t>S</w:t>
      </w:r>
      <w:r w:rsidRPr="00067DF8">
        <w:rPr>
          <w:rFonts w:ascii="Montserrat" w:eastAsiaTheme="majorEastAsia" w:hAnsi="Montserrat" w:cstheme="majorBidi"/>
          <w:b/>
          <w:bCs/>
          <w:color w:val="33455D"/>
          <w:sz w:val="18"/>
          <w:szCs w:val="18"/>
          <w:u w:color="FFFF00"/>
          <w:lang w:val="en-US" w:eastAsia="es-CO"/>
        </w:rPr>
        <w:t>.</w:t>
      </w:r>
      <w:r w:rsidRPr="00067DF8">
        <w:rPr>
          <w:rFonts w:ascii="Montserrat" w:eastAsiaTheme="majorEastAsia" w:hAnsi="Montserrat" w:cstheme="majorBidi"/>
          <w:color w:val="33455D"/>
          <w:sz w:val="18"/>
          <w:szCs w:val="18"/>
          <w:u w:color="FFFF00"/>
          <w:lang w:val="en-US" w:eastAsia="es-CO"/>
        </w:rPr>
        <w:t xml:space="preserve"> </w:t>
      </w:r>
      <w:r w:rsidR="007D5248" w:rsidRPr="007D5248">
        <w:rPr>
          <w:rFonts w:ascii="Montserrat" w:eastAsiaTheme="majorEastAsia" w:hAnsi="Montserrat" w:cstheme="majorBidi"/>
          <w:color w:val="000000" w:themeColor="text1"/>
          <w:sz w:val="18"/>
          <w:szCs w:val="18"/>
          <w:lang w:val="en-US" w:eastAsia="es-CO"/>
        </w:rPr>
        <w:t>Analysis of Variance for the linear regression curve</w:t>
      </w:r>
      <w:r w:rsidRPr="00F1555B">
        <w:rPr>
          <w:rFonts w:ascii="Montserrat" w:eastAsiaTheme="majorEastAsia" w:hAnsi="Montserrat" w:cstheme="majorBidi"/>
          <w:color w:val="000000" w:themeColor="text1"/>
          <w:sz w:val="18"/>
          <w:szCs w:val="18"/>
          <w:lang w:val="en-US" w:eastAsia="es-CO"/>
        </w:rPr>
        <w:t>. Source: own elaboration</w:t>
      </w:r>
      <w:r>
        <w:rPr>
          <w:rFonts w:ascii="Montserrat" w:eastAsiaTheme="majorEastAsia" w:hAnsi="Montserrat" w:cstheme="majorBidi"/>
          <w:color w:val="000000" w:themeColor="text1"/>
          <w:sz w:val="18"/>
          <w:szCs w:val="18"/>
          <w:lang w:val="en-US" w:eastAsia="es-CO"/>
        </w:rPr>
        <w:t>.</w:t>
      </w:r>
    </w:p>
    <w:p w14:paraId="7DEA8AE1" w14:textId="77777777" w:rsidR="00AB7989" w:rsidRDefault="00AB7989" w:rsidP="008E1978">
      <w:pPr>
        <w:jc w:val="center"/>
        <w:rPr>
          <w:rFonts w:ascii="Montserrat" w:eastAsiaTheme="majorEastAsia" w:hAnsi="Montserrat" w:cstheme="majorBidi"/>
          <w:color w:val="000000" w:themeColor="text1"/>
          <w:sz w:val="18"/>
          <w:szCs w:val="18"/>
          <w:lang w:val="en-US" w:eastAsia="es-CO"/>
        </w:rPr>
      </w:pPr>
    </w:p>
    <w:tbl>
      <w:tblPr>
        <w:tblW w:w="5245" w:type="dxa"/>
        <w:jc w:val="center"/>
        <w:tblLayout w:type="fixed"/>
        <w:tblCellMar>
          <w:left w:w="70" w:type="dxa"/>
          <w:right w:w="70" w:type="dxa"/>
        </w:tblCellMar>
        <w:tblLook w:val="04A0" w:firstRow="1" w:lastRow="0" w:firstColumn="1" w:lastColumn="0" w:noHBand="0" w:noVBand="1"/>
      </w:tblPr>
      <w:tblGrid>
        <w:gridCol w:w="3402"/>
        <w:gridCol w:w="1843"/>
      </w:tblGrid>
      <w:tr w:rsidR="0022344D" w:rsidRPr="0022344D" w14:paraId="6938671A" w14:textId="77777777" w:rsidTr="005963C5">
        <w:trPr>
          <w:trHeight w:val="283"/>
          <w:jc w:val="center"/>
        </w:trPr>
        <w:tc>
          <w:tcPr>
            <w:tcW w:w="5245" w:type="dxa"/>
            <w:gridSpan w:val="2"/>
            <w:tcBorders>
              <w:top w:val="single" w:sz="4" w:space="0" w:color="auto"/>
              <w:left w:val="nil"/>
              <w:bottom w:val="single" w:sz="4" w:space="0" w:color="auto"/>
              <w:right w:val="nil"/>
            </w:tcBorders>
            <w:shd w:val="clear" w:color="auto" w:fill="auto"/>
            <w:noWrap/>
            <w:vAlign w:val="center"/>
          </w:tcPr>
          <w:p w14:paraId="042DB9AA" w14:textId="25D8E8A8" w:rsidR="0022344D" w:rsidRPr="0022344D" w:rsidRDefault="0022344D"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Regression statistics</w:t>
            </w:r>
          </w:p>
        </w:tc>
      </w:tr>
      <w:tr w:rsidR="0022344D" w:rsidRPr="0022344D" w14:paraId="39A79BBD" w14:textId="77777777" w:rsidTr="005963C5">
        <w:trPr>
          <w:trHeight w:val="283"/>
          <w:jc w:val="center"/>
        </w:trPr>
        <w:tc>
          <w:tcPr>
            <w:tcW w:w="3402" w:type="dxa"/>
            <w:tcBorders>
              <w:top w:val="single" w:sz="4" w:space="0" w:color="auto"/>
              <w:left w:val="nil"/>
              <w:bottom w:val="nil"/>
              <w:right w:val="nil"/>
            </w:tcBorders>
            <w:shd w:val="clear" w:color="auto" w:fill="auto"/>
            <w:noWrap/>
            <w:vAlign w:val="center"/>
            <w:hideMark/>
          </w:tcPr>
          <w:p w14:paraId="0F6732C0"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Multiple correlation coefficient</w:t>
            </w:r>
          </w:p>
        </w:tc>
        <w:tc>
          <w:tcPr>
            <w:tcW w:w="1843" w:type="dxa"/>
            <w:tcBorders>
              <w:top w:val="single" w:sz="4" w:space="0" w:color="auto"/>
              <w:left w:val="nil"/>
              <w:bottom w:val="nil"/>
              <w:right w:val="nil"/>
            </w:tcBorders>
            <w:shd w:val="clear" w:color="auto" w:fill="auto"/>
            <w:noWrap/>
            <w:vAlign w:val="center"/>
            <w:hideMark/>
          </w:tcPr>
          <w:p w14:paraId="0512B49D"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0.99923096</w:t>
            </w:r>
          </w:p>
        </w:tc>
      </w:tr>
      <w:tr w:rsidR="0022344D" w:rsidRPr="0022344D" w14:paraId="3A3B14A8" w14:textId="77777777" w:rsidTr="005963C5">
        <w:trPr>
          <w:trHeight w:val="283"/>
          <w:jc w:val="center"/>
        </w:trPr>
        <w:tc>
          <w:tcPr>
            <w:tcW w:w="3402" w:type="dxa"/>
            <w:tcBorders>
              <w:top w:val="nil"/>
              <w:left w:val="nil"/>
              <w:bottom w:val="nil"/>
              <w:right w:val="nil"/>
            </w:tcBorders>
            <w:shd w:val="clear" w:color="auto" w:fill="auto"/>
            <w:noWrap/>
            <w:vAlign w:val="center"/>
            <w:hideMark/>
          </w:tcPr>
          <w:p w14:paraId="6E0E7E0B"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Coefficient of determination R2</w:t>
            </w:r>
          </w:p>
        </w:tc>
        <w:tc>
          <w:tcPr>
            <w:tcW w:w="1843" w:type="dxa"/>
            <w:tcBorders>
              <w:top w:val="nil"/>
              <w:left w:val="nil"/>
              <w:bottom w:val="nil"/>
              <w:right w:val="nil"/>
            </w:tcBorders>
            <w:shd w:val="clear" w:color="auto" w:fill="auto"/>
            <w:noWrap/>
            <w:vAlign w:val="center"/>
            <w:hideMark/>
          </w:tcPr>
          <w:p w14:paraId="3D066AC6"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0.99846251</w:t>
            </w:r>
          </w:p>
        </w:tc>
      </w:tr>
      <w:tr w:rsidR="0022344D" w:rsidRPr="0022344D" w14:paraId="720B2D52" w14:textId="77777777" w:rsidTr="005963C5">
        <w:trPr>
          <w:trHeight w:val="283"/>
          <w:jc w:val="center"/>
        </w:trPr>
        <w:tc>
          <w:tcPr>
            <w:tcW w:w="3402" w:type="dxa"/>
            <w:tcBorders>
              <w:top w:val="nil"/>
              <w:left w:val="nil"/>
              <w:bottom w:val="nil"/>
              <w:right w:val="nil"/>
            </w:tcBorders>
            <w:shd w:val="clear" w:color="auto" w:fill="auto"/>
            <w:noWrap/>
            <w:vAlign w:val="center"/>
            <w:hideMark/>
          </w:tcPr>
          <w:p w14:paraId="07944BFF" w14:textId="3DAD77DC"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R2 adjusted</w:t>
            </w:r>
          </w:p>
        </w:tc>
        <w:tc>
          <w:tcPr>
            <w:tcW w:w="1843" w:type="dxa"/>
            <w:tcBorders>
              <w:top w:val="nil"/>
              <w:left w:val="nil"/>
              <w:bottom w:val="nil"/>
              <w:right w:val="nil"/>
            </w:tcBorders>
            <w:shd w:val="clear" w:color="auto" w:fill="auto"/>
            <w:noWrap/>
            <w:vAlign w:val="center"/>
            <w:hideMark/>
          </w:tcPr>
          <w:p w14:paraId="5F343CBE"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0.99824287</w:t>
            </w:r>
          </w:p>
        </w:tc>
      </w:tr>
      <w:tr w:rsidR="0022344D" w:rsidRPr="0022344D" w14:paraId="0933D4ED" w14:textId="77777777" w:rsidTr="005963C5">
        <w:trPr>
          <w:trHeight w:val="283"/>
          <w:jc w:val="center"/>
        </w:trPr>
        <w:tc>
          <w:tcPr>
            <w:tcW w:w="3402" w:type="dxa"/>
            <w:tcBorders>
              <w:top w:val="nil"/>
              <w:left w:val="nil"/>
              <w:bottom w:val="nil"/>
              <w:right w:val="nil"/>
            </w:tcBorders>
            <w:shd w:val="clear" w:color="auto" w:fill="auto"/>
            <w:noWrap/>
            <w:vAlign w:val="center"/>
            <w:hideMark/>
          </w:tcPr>
          <w:p w14:paraId="31D69D00"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Standard error</w:t>
            </w:r>
          </w:p>
        </w:tc>
        <w:tc>
          <w:tcPr>
            <w:tcW w:w="1843" w:type="dxa"/>
            <w:tcBorders>
              <w:top w:val="nil"/>
              <w:left w:val="nil"/>
              <w:bottom w:val="nil"/>
              <w:right w:val="nil"/>
            </w:tcBorders>
            <w:shd w:val="clear" w:color="auto" w:fill="auto"/>
            <w:noWrap/>
            <w:vAlign w:val="center"/>
            <w:hideMark/>
          </w:tcPr>
          <w:p w14:paraId="1151C65F"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0.01424515</w:t>
            </w:r>
          </w:p>
        </w:tc>
      </w:tr>
      <w:tr w:rsidR="0022344D" w:rsidRPr="0022344D" w14:paraId="4E135102" w14:textId="77777777" w:rsidTr="005963C5">
        <w:trPr>
          <w:trHeight w:val="283"/>
          <w:jc w:val="center"/>
        </w:trPr>
        <w:tc>
          <w:tcPr>
            <w:tcW w:w="3402" w:type="dxa"/>
            <w:tcBorders>
              <w:top w:val="nil"/>
              <w:left w:val="nil"/>
              <w:bottom w:val="single" w:sz="8" w:space="0" w:color="auto"/>
              <w:right w:val="nil"/>
            </w:tcBorders>
            <w:shd w:val="clear" w:color="auto" w:fill="auto"/>
            <w:noWrap/>
            <w:vAlign w:val="center"/>
            <w:hideMark/>
          </w:tcPr>
          <w:p w14:paraId="247C343C"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Observations</w:t>
            </w:r>
          </w:p>
        </w:tc>
        <w:tc>
          <w:tcPr>
            <w:tcW w:w="1843" w:type="dxa"/>
            <w:tcBorders>
              <w:top w:val="nil"/>
              <w:left w:val="nil"/>
              <w:bottom w:val="single" w:sz="8" w:space="0" w:color="auto"/>
              <w:right w:val="nil"/>
            </w:tcBorders>
            <w:shd w:val="clear" w:color="auto" w:fill="auto"/>
            <w:noWrap/>
            <w:vAlign w:val="center"/>
            <w:hideMark/>
          </w:tcPr>
          <w:p w14:paraId="4BEC94BF" w14:textId="77777777" w:rsidR="00AB7989" w:rsidRPr="0022344D" w:rsidRDefault="00AB7989" w:rsidP="005963C5">
            <w:pPr>
              <w:jc w:val="center"/>
              <w:rPr>
                <w:rFonts w:ascii="Montserrat" w:eastAsiaTheme="majorEastAsia" w:hAnsi="Montserrat" w:cstheme="majorBidi"/>
                <w:color w:val="000000" w:themeColor="text1"/>
                <w:sz w:val="18"/>
                <w:szCs w:val="18"/>
                <w:lang w:val="en-US" w:eastAsia="es-CO"/>
              </w:rPr>
            </w:pPr>
            <w:r w:rsidRPr="0022344D">
              <w:rPr>
                <w:rFonts w:ascii="Montserrat" w:eastAsiaTheme="majorEastAsia" w:hAnsi="Montserrat" w:cstheme="majorBidi"/>
                <w:color w:val="000000" w:themeColor="text1"/>
                <w:sz w:val="18"/>
                <w:szCs w:val="18"/>
                <w:lang w:val="en-US" w:eastAsia="es-CO"/>
              </w:rPr>
              <w:t>9</w:t>
            </w:r>
          </w:p>
        </w:tc>
      </w:tr>
    </w:tbl>
    <w:p w14:paraId="697EB451" w14:textId="798A5C5A" w:rsidR="00AD6A6B" w:rsidRDefault="00AD6A6B" w:rsidP="008E1978">
      <w:pPr>
        <w:jc w:val="center"/>
        <w:rPr>
          <w:rFonts w:ascii="Montserrat" w:eastAsiaTheme="majorEastAsia" w:hAnsi="Montserrat" w:cstheme="majorBidi"/>
          <w:color w:val="000000" w:themeColor="text1"/>
          <w:sz w:val="18"/>
          <w:szCs w:val="18"/>
          <w:lang w:val="en-US" w:eastAsia="es-CO"/>
        </w:rPr>
      </w:pPr>
    </w:p>
    <w:tbl>
      <w:tblPr>
        <w:tblW w:w="8843" w:type="dxa"/>
        <w:jc w:val="center"/>
        <w:tblLayout w:type="fixed"/>
        <w:tblCellMar>
          <w:left w:w="70" w:type="dxa"/>
          <w:right w:w="70" w:type="dxa"/>
        </w:tblCellMar>
        <w:tblLook w:val="04A0" w:firstRow="1" w:lastRow="0" w:firstColumn="1" w:lastColumn="0" w:noHBand="0" w:noVBand="1"/>
      </w:tblPr>
      <w:tblGrid>
        <w:gridCol w:w="1701"/>
        <w:gridCol w:w="1304"/>
        <w:gridCol w:w="1417"/>
        <w:gridCol w:w="1417"/>
        <w:gridCol w:w="1587"/>
        <w:gridCol w:w="1417"/>
      </w:tblGrid>
      <w:tr w:rsidR="00A41B45" w:rsidRPr="00717CC9" w14:paraId="1EAC55B0" w14:textId="77777777" w:rsidTr="00A41B45">
        <w:trPr>
          <w:trHeight w:val="312"/>
          <w:jc w:val="center"/>
        </w:trPr>
        <w:tc>
          <w:tcPr>
            <w:tcW w:w="8843" w:type="dxa"/>
            <w:gridSpan w:val="6"/>
            <w:tcBorders>
              <w:top w:val="single" w:sz="8" w:space="0" w:color="auto"/>
              <w:left w:val="nil"/>
              <w:bottom w:val="single" w:sz="4" w:space="0" w:color="auto"/>
              <w:right w:val="nil"/>
            </w:tcBorders>
            <w:shd w:val="clear" w:color="auto" w:fill="auto"/>
            <w:noWrap/>
            <w:vAlign w:val="center"/>
          </w:tcPr>
          <w:p w14:paraId="7250BE95" w14:textId="4C05F45C" w:rsidR="00A41B45" w:rsidRPr="00717CC9" w:rsidRDefault="00A41B45" w:rsidP="00717CC9">
            <w:pPr>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Analysis of variance</w:t>
            </w:r>
          </w:p>
        </w:tc>
      </w:tr>
      <w:tr w:rsidR="00717CC9" w:rsidRPr="00717CC9" w14:paraId="52AC7694" w14:textId="77777777" w:rsidTr="00A41B45">
        <w:trPr>
          <w:trHeight w:val="510"/>
          <w:jc w:val="center"/>
        </w:trPr>
        <w:tc>
          <w:tcPr>
            <w:tcW w:w="1701" w:type="dxa"/>
            <w:tcBorders>
              <w:top w:val="single" w:sz="8" w:space="0" w:color="auto"/>
              <w:left w:val="nil"/>
              <w:bottom w:val="single" w:sz="4" w:space="0" w:color="auto"/>
              <w:right w:val="nil"/>
            </w:tcBorders>
            <w:shd w:val="clear" w:color="auto" w:fill="auto"/>
            <w:noWrap/>
            <w:vAlign w:val="center"/>
            <w:hideMark/>
          </w:tcPr>
          <w:p w14:paraId="5DD36763"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p>
        </w:tc>
        <w:tc>
          <w:tcPr>
            <w:tcW w:w="1304" w:type="dxa"/>
            <w:tcBorders>
              <w:top w:val="single" w:sz="8" w:space="0" w:color="auto"/>
              <w:left w:val="nil"/>
              <w:bottom w:val="single" w:sz="4" w:space="0" w:color="auto"/>
              <w:right w:val="nil"/>
            </w:tcBorders>
            <w:shd w:val="clear" w:color="auto" w:fill="auto"/>
            <w:vAlign w:val="center"/>
            <w:hideMark/>
          </w:tcPr>
          <w:p w14:paraId="123216E9" w14:textId="77777777" w:rsidR="00717CC9" w:rsidRPr="00717CC9" w:rsidRDefault="00717CC9" w:rsidP="00717CC9">
            <w:pPr>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Freedom degrees</w:t>
            </w:r>
          </w:p>
        </w:tc>
        <w:tc>
          <w:tcPr>
            <w:tcW w:w="1417" w:type="dxa"/>
            <w:tcBorders>
              <w:top w:val="single" w:sz="8" w:space="0" w:color="auto"/>
              <w:left w:val="nil"/>
              <w:bottom w:val="single" w:sz="4" w:space="0" w:color="auto"/>
              <w:right w:val="nil"/>
            </w:tcBorders>
            <w:shd w:val="clear" w:color="auto" w:fill="auto"/>
            <w:vAlign w:val="center"/>
            <w:hideMark/>
          </w:tcPr>
          <w:p w14:paraId="26A5A93C" w14:textId="77777777" w:rsidR="00717CC9" w:rsidRPr="00717CC9" w:rsidRDefault="00717CC9" w:rsidP="00717CC9">
            <w:pPr>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Sum of squares</w:t>
            </w:r>
          </w:p>
        </w:tc>
        <w:tc>
          <w:tcPr>
            <w:tcW w:w="1417" w:type="dxa"/>
            <w:tcBorders>
              <w:top w:val="single" w:sz="8" w:space="0" w:color="auto"/>
              <w:left w:val="nil"/>
              <w:bottom w:val="single" w:sz="4" w:space="0" w:color="auto"/>
              <w:right w:val="nil"/>
            </w:tcBorders>
            <w:shd w:val="clear" w:color="auto" w:fill="auto"/>
            <w:vAlign w:val="center"/>
            <w:hideMark/>
          </w:tcPr>
          <w:p w14:paraId="3C5A2C4D" w14:textId="77777777" w:rsidR="00717CC9" w:rsidRPr="00717CC9" w:rsidRDefault="00717CC9" w:rsidP="00717CC9">
            <w:pPr>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Mean squares</w:t>
            </w:r>
          </w:p>
        </w:tc>
        <w:tc>
          <w:tcPr>
            <w:tcW w:w="1587" w:type="dxa"/>
            <w:tcBorders>
              <w:top w:val="single" w:sz="8" w:space="0" w:color="auto"/>
              <w:left w:val="nil"/>
              <w:bottom w:val="single" w:sz="4" w:space="0" w:color="auto"/>
              <w:right w:val="nil"/>
            </w:tcBorders>
            <w:shd w:val="clear" w:color="auto" w:fill="auto"/>
            <w:vAlign w:val="center"/>
            <w:hideMark/>
          </w:tcPr>
          <w:p w14:paraId="6A626714" w14:textId="77777777" w:rsidR="00717CC9" w:rsidRPr="00717CC9" w:rsidRDefault="00717CC9" w:rsidP="00717CC9">
            <w:pPr>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F</w:t>
            </w:r>
          </w:p>
        </w:tc>
        <w:tc>
          <w:tcPr>
            <w:tcW w:w="1417" w:type="dxa"/>
            <w:tcBorders>
              <w:top w:val="single" w:sz="8" w:space="0" w:color="auto"/>
              <w:left w:val="nil"/>
              <w:bottom w:val="single" w:sz="4" w:space="0" w:color="auto"/>
              <w:right w:val="nil"/>
            </w:tcBorders>
            <w:shd w:val="clear" w:color="auto" w:fill="auto"/>
            <w:vAlign w:val="center"/>
            <w:hideMark/>
          </w:tcPr>
          <w:p w14:paraId="5C1953B0" w14:textId="77777777" w:rsidR="00717CC9" w:rsidRPr="00717CC9" w:rsidRDefault="00717CC9" w:rsidP="00717CC9">
            <w:pPr>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The critical value of F</w:t>
            </w:r>
          </w:p>
        </w:tc>
      </w:tr>
      <w:tr w:rsidR="00717CC9" w:rsidRPr="00717CC9" w14:paraId="5AD5D172" w14:textId="77777777" w:rsidTr="00A41B45">
        <w:trPr>
          <w:trHeight w:val="312"/>
          <w:jc w:val="center"/>
        </w:trPr>
        <w:tc>
          <w:tcPr>
            <w:tcW w:w="1701" w:type="dxa"/>
            <w:tcBorders>
              <w:top w:val="nil"/>
              <w:left w:val="nil"/>
              <w:bottom w:val="nil"/>
              <w:right w:val="nil"/>
            </w:tcBorders>
            <w:shd w:val="clear" w:color="auto" w:fill="auto"/>
            <w:noWrap/>
            <w:vAlign w:val="center"/>
            <w:hideMark/>
          </w:tcPr>
          <w:p w14:paraId="3D4DFE55"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Regression</w:t>
            </w:r>
          </w:p>
        </w:tc>
        <w:tc>
          <w:tcPr>
            <w:tcW w:w="1304" w:type="dxa"/>
            <w:tcBorders>
              <w:top w:val="nil"/>
              <w:left w:val="nil"/>
              <w:bottom w:val="nil"/>
              <w:right w:val="nil"/>
            </w:tcBorders>
            <w:shd w:val="clear" w:color="auto" w:fill="auto"/>
            <w:noWrap/>
            <w:vAlign w:val="center"/>
            <w:hideMark/>
          </w:tcPr>
          <w:p w14:paraId="7422D24D"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1</w:t>
            </w:r>
          </w:p>
        </w:tc>
        <w:tc>
          <w:tcPr>
            <w:tcW w:w="1417" w:type="dxa"/>
            <w:tcBorders>
              <w:top w:val="nil"/>
              <w:left w:val="nil"/>
              <w:bottom w:val="nil"/>
              <w:right w:val="nil"/>
            </w:tcBorders>
            <w:shd w:val="clear" w:color="auto" w:fill="auto"/>
            <w:noWrap/>
            <w:vAlign w:val="center"/>
            <w:hideMark/>
          </w:tcPr>
          <w:p w14:paraId="76EAC27D"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0.92247</w:t>
            </w:r>
          </w:p>
        </w:tc>
        <w:tc>
          <w:tcPr>
            <w:tcW w:w="1417" w:type="dxa"/>
            <w:tcBorders>
              <w:top w:val="nil"/>
              <w:left w:val="nil"/>
              <w:bottom w:val="nil"/>
              <w:right w:val="nil"/>
            </w:tcBorders>
            <w:shd w:val="clear" w:color="auto" w:fill="auto"/>
            <w:noWrap/>
            <w:vAlign w:val="center"/>
            <w:hideMark/>
          </w:tcPr>
          <w:p w14:paraId="2734329E"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0.92247</w:t>
            </w:r>
          </w:p>
        </w:tc>
        <w:tc>
          <w:tcPr>
            <w:tcW w:w="1587" w:type="dxa"/>
            <w:tcBorders>
              <w:top w:val="nil"/>
              <w:left w:val="nil"/>
              <w:bottom w:val="nil"/>
              <w:right w:val="nil"/>
            </w:tcBorders>
            <w:shd w:val="clear" w:color="auto" w:fill="auto"/>
            <w:noWrap/>
            <w:vAlign w:val="center"/>
            <w:hideMark/>
          </w:tcPr>
          <w:p w14:paraId="18869EF5"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4545.87459</w:t>
            </w:r>
          </w:p>
        </w:tc>
        <w:tc>
          <w:tcPr>
            <w:tcW w:w="1417" w:type="dxa"/>
            <w:tcBorders>
              <w:top w:val="nil"/>
              <w:left w:val="nil"/>
              <w:bottom w:val="nil"/>
              <w:right w:val="nil"/>
            </w:tcBorders>
            <w:shd w:val="clear" w:color="auto" w:fill="auto"/>
            <w:noWrap/>
            <w:vAlign w:val="center"/>
            <w:hideMark/>
          </w:tcPr>
          <w:p w14:paraId="7F8CE262"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4.15E-11</w:t>
            </w:r>
          </w:p>
        </w:tc>
      </w:tr>
      <w:tr w:rsidR="00717CC9" w:rsidRPr="00717CC9" w14:paraId="0F13F39E" w14:textId="77777777" w:rsidTr="00A41B45">
        <w:trPr>
          <w:trHeight w:val="312"/>
          <w:jc w:val="center"/>
        </w:trPr>
        <w:tc>
          <w:tcPr>
            <w:tcW w:w="1701" w:type="dxa"/>
            <w:tcBorders>
              <w:top w:val="nil"/>
              <w:left w:val="nil"/>
              <w:bottom w:val="nil"/>
              <w:right w:val="nil"/>
            </w:tcBorders>
            <w:shd w:val="clear" w:color="auto" w:fill="auto"/>
            <w:noWrap/>
            <w:vAlign w:val="center"/>
            <w:hideMark/>
          </w:tcPr>
          <w:p w14:paraId="57D0E864"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Residues</w:t>
            </w:r>
          </w:p>
        </w:tc>
        <w:tc>
          <w:tcPr>
            <w:tcW w:w="1304" w:type="dxa"/>
            <w:tcBorders>
              <w:top w:val="nil"/>
              <w:left w:val="nil"/>
              <w:bottom w:val="nil"/>
              <w:right w:val="nil"/>
            </w:tcBorders>
            <w:shd w:val="clear" w:color="auto" w:fill="auto"/>
            <w:noWrap/>
            <w:vAlign w:val="center"/>
            <w:hideMark/>
          </w:tcPr>
          <w:p w14:paraId="04702657"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7</w:t>
            </w:r>
          </w:p>
        </w:tc>
        <w:tc>
          <w:tcPr>
            <w:tcW w:w="1417" w:type="dxa"/>
            <w:tcBorders>
              <w:top w:val="nil"/>
              <w:left w:val="nil"/>
              <w:bottom w:val="nil"/>
              <w:right w:val="nil"/>
            </w:tcBorders>
            <w:shd w:val="clear" w:color="auto" w:fill="auto"/>
            <w:noWrap/>
            <w:vAlign w:val="center"/>
            <w:hideMark/>
          </w:tcPr>
          <w:p w14:paraId="5D7B7B32"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0.00142</w:t>
            </w:r>
          </w:p>
        </w:tc>
        <w:tc>
          <w:tcPr>
            <w:tcW w:w="1417" w:type="dxa"/>
            <w:tcBorders>
              <w:top w:val="nil"/>
              <w:left w:val="nil"/>
              <w:bottom w:val="nil"/>
              <w:right w:val="nil"/>
            </w:tcBorders>
            <w:shd w:val="clear" w:color="auto" w:fill="auto"/>
            <w:noWrap/>
            <w:vAlign w:val="center"/>
            <w:hideMark/>
          </w:tcPr>
          <w:p w14:paraId="653211B7"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0.00020</w:t>
            </w:r>
          </w:p>
        </w:tc>
        <w:tc>
          <w:tcPr>
            <w:tcW w:w="1587" w:type="dxa"/>
            <w:tcBorders>
              <w:top w:val="nil"/>
              <w:left w:val="nil"/>
              <w:bottom w:val="nil"/>
              <w:right w:val="nil"/>
            </w:tcBorders>
            <w:shd w:val="clear" w:color="auto" w:fill="auto"/>
            <w:noWrap/>
            <w:vAlign w:val="center"/>
            <w:hideMark/>
          </w:tcPr>
          <w:p w14:paraId="4CDE908B"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p>
        </w:tc>
        <w:tc>
          <w:tcPr>
            <w:tcW w:w="1417" w:type="dxa"/>
            <w:tcBorders>
              <w:top w:val="nil"/>
              <w:left w:val="nil"/>
              <w:bottom w:val="nil"/>
              <w:right w:val="nil"/>
            </w:tcBorders>
            <w:shd w:val="clear" w:color="auto" w:fill="auto"/>
            <w:noWrap/>
            <w:vAlign w:val="center"/>
            <w:hideMark/>
          </w:tcPr>
          <w:p w14:paraId="115BF007"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p>
        </w:tc>
      </w:tr>
      <w:tr w:rsidR="00717CC9" w:rsidRPr="00717CC9" w14:paraId="2014D534" w14:textId="77777777" w:rsidTr="00A41B45">
        <w:trPr>
          <w:trHeight w:val="312"/>
          <w:jc w:val="center"/>
        </w:trPr>
        <w:tc>
          <w:tcPr>
            <w:tcW w:w="1701" w:type="dxa"/>
            <w:tcBorders>
              <w:top w:val="nil"/>
              <w:left w:val="nil"/>
              <w:bottom w:val="single" w:sz="8" w:space="0" w:color="auto"/>
              <w:right w:val="nil"/>
            </w:tcBorders>
            <w:shd w:val="clear" w:color="auto" w:fill="auto"/>
            <w:noWrap/>
            <w:vAlign w:val="center"/>
            <w:hideMark/>
          </w:tcPr>
          <w:p w14:paraId="0B75BB49"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Total</w:t>
            </w:r>
          </w:p>
        </w:tc>
        <w:tc>
          <w:tcPr>
            <w:tcW w:w="1304" w:type="dxa"/>
            <w:tcBorders>
              <w:top w:val="nil"/>
              <w:left w:val="nil"/>
              <w:bottom w:val="single" w:sz="8" w:space="0" w:color="auto"/>
              <w:right w:val="nil"/>
            </w:tcBorders>
            <w:shd w:val="clear" w:color="auto" w:fill="auto"/>
            <w:noWrap/>
            <w:vAlign w:val="center"/>
            <w:hideMark/>
          </w:tcPr>
          <w:p w14:paraId="3E9E8C8D"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8</w:t>
            </w:r>
          </w:p>
        </w:tc>
        <w:tc>
          <w:tcPr>
            <w:tcW w:w="1417" w:type="dxa"/>
            <w:tcBorders>
              <w:top w:val="nil"/>
              <w:left w:val="nil"/>
              <w:bottom w:val="single" w:sz="8" w:space="0" w:color="auto"/>
              <w:right w:val="nil"/>
            </w:tcBorders>
            <w:shd w:val="clear" w:color="auto" w:fill="auto"/>
            <w:noWrap/>
            <w:vAlign w:val="center"/>
            <w:hideMark/>
          </w:tcPr>
          <w:p w14:paraId="6382DD6E" w14:textId="77777777"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r w:rsidRPr="00717CC9">
              <w:rPr>
                <w:rFonts w:ascii="Montserrat" w:eastAsiaTheme="majorEastAsia" w:hAnsi="Montserrat" w:cstheme="majorBidi"/>
                <w:color w:val="000000" w:themeColor="text1"/>
                <w:sz w:val="18"/>
                <w:szCs w:val="18"/>
                <w:lang w:val="en-US" w:eastAsia="es-CO"/>
              </w:rPr>
              <w:t>0.92389</w:t>
            </w:r>
          </w:p>
        </w:tc>
        <w:tc>
          <w:tcPr>
            <w:tcW w:w="1417" w:type="dxa"/>
            <w:tcBorders>
              <w:top w:val="nil"/>
              <w:left w:val="nil"/>
              <w:bottom w:val="single" w:sz="8" w:space="0" w:color="auto"/>
              <w:right w:val="nil"/>
            </w:tcBorders>
            <w:shd w:val="clear" w:color="auto" w:fill="auto"/>
            <w:noWrap/>
            <w:vAlign w:val="center"/>
            <w:hideMark/>
          </w:tcPr>
          <w:p w14:paraId="2E75A77E" w14:textId="3800F514"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p>
        </w:tc>
        <w:tc>
          <w:tcPr>
            <w:tcW w:w="1587" w:type="dxa"/>
            <w:tcBorders>
              <w:top w:val="nil"/>
              <w:left w:val="nil"/>
              <w:bottom w:val="single" w:sz="8" w:space="0" w:color="auto"/>
              <w:right w:val="nil"/>
            </w:tcBorders>
            <w:shd w:val="clear" w:color="auto" w:fill="auto"/>
            <w:noWrap/>
            <w:vAlign w:val="center"/>
            <w:hideMark/>
          </w:tcPr>
          <w:p w14:paraId="72A76124" w14:textId="17C6D04B"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p>
        </w:tc>
        <w:tc>
          <w:tcPr>
            <w:tcW w:w="1417" w:type="dxa"/>
            <w:tcBorders>
              <w:top w:val="nil"/>
              <w:left w:val="nil"/>
              <w:bottom w:val="single" w:sz="8" w:space="0" w:color="auto"/>
              <w:right w:val="nil"/>
            </w:tcBorders>
            <w:shd w:val="clear" w:color="auto" w:fill="auto"/>
            <w:noWrap/>
            <w:vAlign w:val="center"/>
            <w:hideMark/>
          </w:tcPr>
          <w:p w14:paraId="1A469027" w14:textId="4131806C" w:rsidR="00717CC9" w:rsidRPr="00717CC9" w:rsidRDefault="00717CC9" w:rsidP="00717CC9">
            <w:pPr>
              <w:ind w:right="78"/>
              <w:jc w:val="center"/>
              <w:rPr>
                <w:rFonts w:ascii="Montserrat" w:eastAsiaTheme="majorEastAsia" w:hAnsi="Montserrat" w:cstheme="majorBidi"/>
                <w:color w:val="000000" w:themeColor="text1"/>
                <w:sz w:val="18"/>
                <w:szCs w:val="18"/>
                <w:lang w:val="en-US" w:eastAsia="es-CO"/>
              </w:rPr>
            </w:pPr>
          </w:p>
        </w:tc>
      </w:tr>
    </w:tbl>
    <w:p w14:paraId="2F2DD42B" w14:textId="77777777" w:rsidR="00AB7989" w:rsidRDefault="00AB7989" w:rsidP="008E1978">
      <w:pPr>
        <w:jc w:val="center"/>
        <w:rPr>
          <w:rFonts w:ascii="Montserrat" w:eastAsiaTheme="majorEastAsia" w:hAnsi="Montserrat" w:cstheme="majorBidi"/>
          <w:color w:val="000000" w:themeColor="text1"/>
          <w:sz w:val="18"/>
          <w:szCs w:val="18"/>
          <w:lang w:val="en-US" w:eastAsia="es-CO"/>
        </w:rPr>
      </w:pPr>
    </w:p>
    <w:tbl>
      <w:tblPr>
        <w:tblW w:w="9468" w:type="dxa"/>
        <w:jc w:val="center"/>
        <w:tblLayout w:type="fixed"/>
        <w:tblCellMar>
          <w:left w:w="57" w:type="dxa"/>
          <w:right w:w="57" w:type="dxa"/>
        </w:tblCellMar>
        <w:tblLook w:val="04A0" w:firstRow="1" w:lastRow="0" w:firstColumn="1" w:lastColumn="0" w:noHBand="0" w:noVBand="1"/>
      </w:tblPr>
      <w:tblGrid>
        <w:gridCol w:w="1304"/>
        <w:gridCol w:w="907"/>
        <w:gridCol w:w="964"/>
        <w:gridCol w:w="964"/>
        <w:gridCol w:w="964"/>
        <w:gridCol w:w="849"/>
        <w:gridCol w:w="1191"/>
        <w:gridCol w:w="1134"/>
        <w:gridCol w:w="1191"/>
      </w:tblGrid>
      <w:tr w:rsidR="00290573" w:rsidRPr="00FC5FD5" w14:paraId="20307A3B" w14:textId="77777777" w:rsidTr="00707A35">
        <w:trPr>
          <w:trHeight w:val="510"/>
          <w:jc w:val="center"/>
        </w:trPr>
        <w:tc>
          <w:tcPr>
            <w:tcW w:w="1304" w:type="dxa"/>
            <w:tcBorders>
              <w:top w:val="single" w:sz="8" w:space="0" w:color="auto"/>
              <w:left w:val="nil"/>
              <w:bottom w:val="single" w:sz="4" w:space="0" w:color="auto"/>
              <w:right w:val="nil"/>
            </w:tcBorders>
            <w:shd w:val="clear" w:color="auto" w:fill="auto"/>
            <w:noWrap/>
            <w:vAlign w:val="center"/>
            <w:hideMark/>
          </w:tcPr>
          <w:p w14:paraId="49E5845B" w14:textId="0863DDB7"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p>
        </w:tc>
        <w:tc>
          <w:tcPr>
            <w:tcW w:w="907" w:type="dxa"/>
            <w:tcBorders>
              <w:top w:val="single" w:sz="8" w:space="0" w:color="auto"/>
              <w:left w:val="nil"/>
              <w:bottom w:val="single" w:sz="4" w:space="0" w:color="auto"/>
              <w:right w:val="nil"/>
            </w:tcBorders>
            <w:shd w:val="clear" w:color="auto" w:fill="auto"/>
            <w:noWrap/>
            <w:vAlign w:val="center"/>
            <w:hideMark/>
          </w:tcPr>
          <w:p w14:paraId="0513794B" w14:textId="3DA92711"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Coeffi</w:t>
            </w:r>
            <w:r w:rsidR="00290573">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cients</w:t>
            </w:r>
          </w:p>
        </w:tc>
        <w:tc>
          <w:tcPr>
            <w:tcW w:w="964" w:type="dxa"/>
            <w:tcBorders>
              <w:top w:val="single" w:sz="8" w:space="0" w:color="auto"/>
              <w:left w:val="nil"/>
              <w:bottom w:val="single" w:sz="4" w:space="0" w:color="auto"/>
              <w:right w:val="nil"/>
            </w:tcBorders>
            <w:shd w:val="clear" w:color="auto" w:fill="auto"/>
            <w:vAlign w:val="center"/>
            <w:hideMark/>
          </w:tcPr>
          <w:p w14:paraId="5720EABE" w14:textId="77777777"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Standard error</w:t>
            </w:r>
          </w:p>
        </w:tc>
        <w:tc>
          <w:tcPr>
            <w:tcW w:w="964" w:type="dxa"/>
            <w:tcBorders>
              <w:top w:val="single" w:sz="8" w:space="0" w:color="auto"/>
              <w:left w:val="nil"/>
              <w:bottom w:val="single" w:sz="4" w:space="0" w:color="auto"/>
              <w:right w:val="nil"/>
            </w:tcBorders>
            <w:shd w:val="clear" w:color="auto" w:fill="auto"/>
            <w:noWrap/>
            <w:vAlign w:val="center"/>
            <w:hideMark/>
          </w:tcPr>
          <w:p w14:paraId="24DA5337" w14:textId="77777777"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Statistics</w:t>
            </w:r>
          </w:p>
          <w:p w14:paraId="66B736CD" w14:textId="2C07D9EC"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t</w:t>
            </w:r>
          </w:p>
        </w:tc>
        <w:tc>
          <w:tcPr>
            <w:tcW w:w="964" w:type="dxa"/>
            <w:tcBorders>
              <w:top w:val="single" w:sz="8" w:space="0" w:color="auto"/>
              <w:left w:val="nil"/>
              <w:bottom w:val="single" w:sz="4" w:space="0" w:color="auto"/>
              <w:right w:val="nil"/>
            </w:tcBorders>
            <w:shd w:val="clear" w:color="auto" w:fill="auto"/>
            <w:noWrap/>
            <w:vAlign w:val="center"/>
            <w:hideMark/>
          </w:tcPr>
          <w:p w14:paraId="1DBE3DCD" w14:textId="1D4C8301"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Proba</w:t>
            </w:r>
            <w:r w:rsidR="00290573">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bility</w:t>
            </w:r>
          </w:p>
        </w:tc>
        <w:tc>
          <w:tcPr>
            <w:tcW w:w="849" w:type="dxa"/>
            <w:tcBorders>
              <w:top w:val="single" w:sz="8" w:space="0" w:color="auto"/>
              <w:left w:val="nil"/>
              <w:bottom w:val="single" w:sz="4" w:space="0" w:color="auto"/>
              <w:right w:val="nil"/>
            </w:tcBorders>
            <w:shd w:val="clear" w:color="auto" w:fill="auto"/>
            <w:noWrap/>
            <w:vAlign w:val="center"/>
            <w:hideMark/>
          </w:tcPr>
          <w:p w14:paraId="2655A775" w14:textId="6571D4A1"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Lower</w:t>
            </w:r>
            <w:r w:rsidR="001B7F4B">
              <w:rPr>
                <w:rFonts w:ascii="Montserrat" w:eastAsiaTheme="majorEastAsia" w:hAnsi="Montserrat" w:cstheme="majorBidi"/>
                <w:color w:val="000000" w:themeColor="text1"/>
                <w:sz w:val="16"/>
                <w:szCs w:val="16"/>
                <w:lang w:val="en-US" w:eastAsia="es-CO"/>
              </w:rPr>
              <w:t xml:space="preserve"> </w:t>
            </w:r>
            <w:r w:rsidRPr="00FC5FD5">
              <w:rPr>
                <w:rFonts w:ascii="Montserrat" w:eastAsiaTheme="majorEastAsia" w:hAnsi="Montserrat" w:cstheme="majorBidi"/>
                <w:color w:val="000000" w:themeColor="text1"/>
                <w:sz w:val="16"/>
                <w:szCs w:val="16"/>
                <w:lang w:val="en-US" w:eastAsia="es-CO"/>
              </w:rPr>
              <w:t>95</w:t>
            </w:r>
            <w:r w:rsidR="000D149D" w:rsidRPr="00067DF8">
              <w:rPr>
                <w:rFonts w:ascii="Montserrat" w:hAnsi="Montserrat"/>
                <w:color w:val="000000" w:themeColor="text1"/>
                <w:sz w:val="20"/>
                <w:szCs w:val="20"/>
                <w:lang w:val="en-US"/>
              </w:rPr>
              <w:t> </w:t>
            </w:r>
            <w:r w:rsidRPr="00FC5FD5">
              <w:rPr>
                <w:rFonts w:ascii="Montserrat" w:eastAsiaTheme="majorEastAsia" w:hAnsi="Montserrat" w:cstheme="majorBidi"/>
                <w:color w:val="000000" w:themeColor="text1"/>
                <w:sz w:val="16"/>
                <w:szCs w:val="16"/>
                <w:lang w:val="en-US" w:eastAsia="es-CO"/>
              </w:rPr>
              <w:t>%</w:t>
            </w:r>
          </w:p>
        </w:tc>
        <w:tc>
          <w:tcPr>
            <w:tcW w:w="1191" w:type="dxa"/>
            <w:tcBorders>
              <w:top w:val="single" w:sz="8" w:space="0" w:color="auto"/>
              <w:left w:val="nil"/>
              <w:bottom w:val="single" w:sz="4" w:space="0" w:color="auto"/>
              <w:right w:val="nil"/>
            </w:tcBorders>
            <w:shd w:val="clear" w:color="auto" w:fill="auto"/>
            <w:noWrap/>
            <w:vAlign w:val="center"/>
            <w:hideMark/>
          </w:tcPr>
          <w:p w14:paraId="3F060002" w14:textId="03107585"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Superior</w:t>
            </w:r>
            <w:r w:rsidR="001B7F4B">
              <w:rPr>
                <w:rFonts w:ascii="Montserrat" w:eastAsiaTheme="majorEastAsia" w:hAnsi="Montserrat" w:cstheme="majorBidi"/>
                <w:color w:val="000000" w:themeColor="text1"/>
                <w:sz w:val="16"/>
                <w:szCs w:val="16"/>
                <w:lang w:val="en-US" w:eastAsia="es-CO"/>
              </w:rPr>
              <w:t xml:space="preserve"> </w:t>
            </w:r>
            <w:r w:rsidRPr="00FC5FD5">
              <w:rPr>
                <w:rFonts w:ascii="Montserrat" w:eastAsiaTheme="majorEastAsia" w:hAnsi="Montserrat" w:cstheme="majorBidi"/>
                <w:color w:val="000000" w:themeColor="text1"/>
                <w:sz w:val="16"/>
                <w:szCs w:val="16"/>
                <w:lang w:val="en-US" w:eastAsia="es-CO"/>
              </w:rPr>
              <w:t>95</w:t>
            </w:r>
            <w:r w:rsidR="000D149D" w:rsidRPr="00067DF8">
              <w:rPr>
                <w:rFonts w:ascii="Montserrat" w:hAnsi="Montserrat"/>
                <w:color w:val="000000" w:themeColor="text1"/>
                <w:sz w:val="20"/>
                <w:szCs w:val="20"/>
                <w:lang w:val="en-US"/>
              </w:rPr>
              <w:t> </w:t>
            </w:r>
            <w:r w:rsidRPr="00FC5FD5">
              <w:rPr>
                <w:rFonts w:ascii="Montserrat" w:eastAsiaTheme="majorEastAsia" w:hAnsi="Montserrat" w:cstheme="majorBidi"/>
                <w:color w:val="000000" w:themeColor="text1"/>
                <w:sz w:val="16"/>
                <w:szCs w:val="16"/>
                <w:lang w:val="en-US" w:eastAsia="es-CO"/>
              </w:rPr>
              <w:t>%</w:t>
            </w:r>
          </w:p>
        </w:tc>
        <w:tc>
          <w:tcPr>
            <w:tcW w:w="1134" w:type="dxa"/>
            <w:tcBorders>
              <w:top w:val="single" w:sz="8" w:space="0" w:color="auto"/>
              <w:left w:val="nil"/>
              <w:bottom w:val="single" w:sz="4" w:space="0" w:color="auto"/>
              <w:right w:val="nil"/>
            </w:tcBorders>
            <w:shd w:val="clear" w:color="auto" w:fill="auto"/>
            <w:noWrap/>
            <w:vAlign w:val="center"/>
            <w:hideMark/>
          </w:tcPr>
          <w:p w14:paraId="643B11A9" w14:textId="1E16BC6C"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Lower</w:t>
            </w:r>
            <w:r w:rsidR="001B7F4B">
              <w:rPr>
                <w:rFonts w:ascii="Montserrat" w:eastAsiaTheme="majorEastAsia" w:hAnsi="Montserrat" w:cstheme="majorBidi"/>
                <w:color w:val="000000" w:themeColor="text1"/>
                <w:sz w:val="16"/>
                <w:szCs w:val="16"/>
                <w:lang w:val="en-US" w:eastAsia="es-CO"/>
              </w:rPr>
              <w:t xml:space="preserve"> </w:t>
            </w:r>
            <w:r w:rsidRPr="00FC5FD5">
              <w:rPr>
                <w:rFonts w:ascii="Montserrat" w:eastAsiaTheme="majorEastAsia" w:hAnsi="Montserrat" w:cstheme="majorBidi"/>
                <w:color w:val="000000" w:themeColor="text1"/>
                <w:sz w:val="16"/>
                <w:szCs w:val="16"/>
                <w:lang w:val="en-US" w:eastAsia="es-CO"/>
              </w:rPr>
              <w:t>95.0</w:t>
            </w:r>
            <w:r w:rsidR="000D149D" w:rsidRPr="00067DF8">
              <w:rPr>
                <w:rFonts w:ascii="Montserrat" w:hAnsi="Montserrat"/>
                <w:color w:val="000000" w:themeColor="text1"/>
                <w:sz w:val="20"/>
                <w:szCs w:val="20"/>
                <w:lang w:val="en-US"/>
              </w:rPr>
              <w:t> </w:t>
            </w:r>
            <w:r w:rsidRPr="00FC5FD5">
              <w:rPr>
                <w:rFonts w:ascii="Montserrat" w:eastAsiaTheme="majorEastAsia" w:hAnsi="Montserrat" w:cstheme="majorBidi"/>
                <w:color w:val="000000" w:themeColor="text1"/>
                <w:sz w:val="16"/>
                <w:szCs w:val="16"/>
                <w:lang w:val="en-US" w:eastAsia="es-CO"/>
              </w:rPr>
              <w:t>%</w:t>
            </w:r>
          </w:p>
        </w:tc>
        <w:tc>
          <w:tcPr>
            <w:tcW w:w="1191" w:type="dxa"/>
            <w:tcBorders>
              <w:top w:val="single" w:sz="8" w:space="0" w:color="auto"/>
              <w:left w:val="nil"/>
              <w:bottom w:val="single" w:sz="4" w:space="0" w:color="auto"/>
              <w:right w:val="nil"/>
            </w:tcBorders>
            <w:shd w:val="clear" w:color="auto" w:fill="auto"/>
            <w:noWrap/>
            <w:vAlign w:val="center"/>
            <w:hideMark/>
          </w:tcPr>
          <w:p w14:paraId="49215E6E" w14:textId="2747D559"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Superior</w:t>
            </w:r>
            <w:r w:rsidR="001B7F4B">
              <w:rPr>
                <w:rFonts w:ascii="Montserrat" w:eastAsiaTheme="majorEastAsia" w:hAnsi="Montserrat" w:cstheme="majorBidi"/>
                <w:color w:val="000000" w:themeColor="text1"/>
                <w:sz w:val="16"/>
                <w:szCs w:val="16"/>
                <w:lang w:val="en-US" w:eastAsia="es-CO"/>
              </w:rPr>
              <w:t xml:space="preserve"> </w:t>
            </w:r>
            <w:r w:rsidRPr="00FC5FD5">
              <w:rPr>
                <w:rFonts w:ascii="Montserrat" w:eastAsiaTheme="majorEastAsia" w:hAnsi="Montserrat" w:cstheme="majorBidi"/>
                <w:color w:val="000000" w:themeColor="text1"/>
                <w:sz w:val="16"/>
                <w:szCs w:val="16"/>
                <w:lang w:val="en-US" w:eastAsia="es-CO"/>
              </w:rPr>
              <w:t>95.0</w:t>
            </w:r>
            <w:r w:rsidR="000D149D" w:rsidRPr="00067DF8">
              <w:rPr>
                <w:rFonts w:ascii="Montserrat" w:hAnsi="Montserrat"/>
                <w:color w:val="000000" w:themeColor="text1"/>
                <w:sz w:val="20"/>
                <w:szCs w:val="20"/>
                <w:lang w:val="en-US"/>
              </w:rPr>
              <w:t> </w:t>
            </w:r>
            <w:r w:rsidRPr="00FC5FD5">
              <w:rPr>
                <w:rFonts w:ascii="Montserrat" w:eastAsiaTheme="majorEastAsia" w:hAnsi="Montserrat" w:cstheme="majorBidi"/>
                <w:color w:val="000000" w:themeColor="text1"/>
                <w:sz w:val="16"/>
                <w:szCs w:val="16"/>
                <w:lang w:val="en-US" w:eastAsia="es-CO"/>
              </w:rPr>
              <w:t>%</w:t>
            </w:r>
          </w:p>
        </w:tc>
      </w:tr>
      <w:tr w:rsidR="00290573" w:rsidRPr="00FC5FD5" w14:paraId="722C3328" w14:textId="77777777" w:rsidTr="00707A35">
        <w:trPr>
          <w:trHeight w:val="340"/>
          <w:jc w:val="center"/>
        </w:trPr>
        <w:tc>
          <w:tcPr>
            <w:tcW w:w="1304" w:type="dxa"/>
            <w:tcBorders>
              <w:top w:val="nil"/>
              <w:left w:val="nil"/>
              <w:bottom w:val="nil"/>
              <w:right w:val="nil"/>
            </w:tcBorders>
            <w:shd w:val="clear" w:color="auto" w:fill="auto"/>
            <w:noWrap/>
            <w:vAlign w:val="center"/>
            <w:hideMark/>
          </w:tcPr>
          <w:p w14:paraId="7ECDDBDB" w14:textId="77777777"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Interception</w:t>
            </w:r>
          </w:p>
        </w:tc>
        <w:tc>
          <w:tcPr>
            <w:tcW w:w="907" w:type="dxa"/>
            <w:tcBorders>
              <w:top w:val="nil"/>
              <w:left w:val="nil"/>
              <w:bottom w:val="nil"/>
              <w:right w:val="nil"/>
            </w:tcBorders>
            <w:shd w:val="clear" w:color="auto" w:fill="auto"/>
            <w:noWrap/>
            <w:vAlign w:val="center"/>
            <w:hideMark/>
          </w:tcPr>
          <w:p w14:paraId="3A786A21" w14:textId="75687E71"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0094</w:t>
            </w:r>
          </w:p>
        </w:tc>
        <w:tc>
          <w:tcPr>
            <w:tcW w:w="964" w:type="dxa"/>
            <w:tcBorders>
              <w:top w:val="nil"/>
              <w:left w:val="nil"/>
              <w:bottom w:val="nil"/>
              <w:right w:val="nil"/>
            </w:tcBorders>
            <w:shd w:val="clear" w:color="auto" w:fill="auto"/>
            <w:noWrap/>
            <w:vAlign w:val="center"/>
            <w:hideMark/>
          </w:tcPr>
          <w:p w14:paraId="388C3A59" w14:textId="13EF3586"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0066</w:t>
            </w:r>
          </w:p>
        </w:tc>
        <w:tc>
          <w:tcPr>
            <w:tcW w:w="964" w:type="dxa"/>
            <w:tcBorders>
              <w:top w:val="nil"/>
              <w:left w:val="nil"/>
              <w:bottom w:val="nil"/>
              <w:right w:val="nil"/>
            </w:tcBorders>
            <w:shd w:val="clear" w:color="auto" w:fill="auto"/>
            <w:noWrap/>
            <w:vAlign w:val="center"/>
            <w:hideMark/>
          </w:tcPr>
          <w:p w14:paraId="76A7314F" w14:textId="1F0A7BCD"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-1</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4262</w:t>
            </w:r>
          </w:p>
        </w:tc>
        <w:tc>
          <w:tcPr>
            <w:tcW w:w="964" w:type="dxa"/>
            <w:tcBorders>
              <w:top w:val="nil"/>
              <w:left w:val="nil"/>
              <w:bottom w:val="nil"/>
              <w:right w:val="nil"/>
            </w:tcBorders>
            <w:shd w:val="clear" w:color="auto" w:fill="auto"/>
            <w:noWrap/>
            <w:vAlign w:val="center"/>
            <w:hideMark/>
          </w:tcPr>
          <w:p w14:paraId="071BA0C2" w14:textId="4F91AF0A"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1969</w:t>
            </w:r>
          </w:p>
        </w:tc>
        <w:tc>
          <w:tcPr>
            <w:tcW w:w="849" w:type="dxa"/>
            <w:tcBorders>
              <w:top w:val="nil"/>
              <w:left w:val="nil"/>
              <w:bottom w:val="nil"/>
              <w:right w:val="nil"/>
            </w:tcBorders>
            <w:shd w:val="clear" w:color="auto" w:fill="auto"/>
            <w:noWrap/>
            <w:vAlign w:val="center"/>
            <w:hideMark/>
          </w:tcPr>
          <w:p w14:paraId="49F2EC19" w14:textId="2AF25AAE"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0250</w:t>
            </w:r>
          </w:p>
        </w:tc>
        <w:tc>
          <w:tcPr>
            <w:tcW w:w="1191" w:type="dxa"/>
            <w:tcBorders>
              <w:top w:val="nil"/>
              <w:left w:val="nil"/>
              <w:bottom w:val="nil"/>
              <w:right w:val="nil"/>
            </w:tcBorders>
            <w:shd w:val="clear" w:color="auto" w:fill="auto"/>
            <w:noWrap/>
            <w:vAlign w:val="center"/>
            <w:hideMark/>
          </w:tcPr>
          <w:p w14:paraId="075848B6" w14:textId="07BA22D1"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006192163</w:t>
            </w:r>
          </w:p>
        </w:tc>
        <w:tc>
          <w:tcPr>
            <w:tcW w:w="1134" w:type="dxa"/>
            <w:tcBorders>
              <w:top w:val="nil"/>
              <w:left w:val="nil"/>
              <w:bottom w:val="nil"/>
              <w:right w:val="nil"/>
            </w:tcBorders>
            <w:shd w:val="clear" w:color="auto" w:fill="auto"/>
            <w:noWrap/>
            <w:vAlign w:val="center"/>
            <w:hideMark/>
          </w:tcPr>
          <w:p w14:paraId="60EA287C" w14:textId="5BB813DE"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025012751</w:t>
            </w:r>
          </w:p>
        </w:tc>
        <w:tc>
          <w:tcPr>
            <w:tcW w:w="1191" w:type="dxa"/>
            <w:tcBorders>
              <w:top w:val="nil"/>
              <w:left w:val="nil"/>
              <w:bottom w:val="nil"/>
              <w:right w:val="nil"/>
            </w:tcBorders>
            <w:shd w:val="clear" w:color="auto" w:fill="auto"/>
            <w:noWrap/>
            <w:vAlign w:val="center"/>
            <w:hideMark/>
          </w:tcPr>
          <w:p w14:paraId="122009FF" w14:textId="6A6C57DF"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006192163</w:t>
            </w:r>
          </w:p>
        </w:tc>
      </w:tr>
      <w:tr w:rsidR="00290573" w:rsidRPr="00FC5FD5" w14:paraId="62EE2DF8" w14:textId="77777777" w:rsidTr="00707A35">
        <w:trPr>
          <w:trHeight w:val="680"/>
          <w:jc w:val="center"/>
        </w:trPr>
        <w:tc>
          <w:tcPr>
            <w:tcW w:w="1304" w:type="dxa"/>
            <w:tcBorders>
              <w:top w:val="nil"/>
              <w:left w:val="nil"/>
              <w:bottom w:val="single" w:sz="8" w:space="0" w:color="auto"/>
              <w:right w:val="nil"/>
            </w:tcBorders>
            <w:shd w:val="clear" w:color="auto" w:fill="auto"/>
            <w:noWrap/>
            <w:vAlign w:val="center"/>
            <w:hideMark/>
          </w:tcPr>
          <w:p w14:paraId="24B3763A" w14:textId="555563D7"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 xml:space="preserve">Theoretical </w:t>
            </w:r>
            <w:r w:rsidR="00707A35">
              <w:rPr>
                <w:rFonts w:ascii="Montserrat" w:eastAsiaTheme="majorEastAsia" w:hAnsi="Montserrat" w:cstheme="majorBidi"/>
                <w:color w:val="000000" w:themeColor="text1"/>
                <w:sz w:val="16"/>
                <w:szCs w:val="16"/>
                <w:lang w:val="en-US" w:eastAsia="es-CO"/>
              </w:rPr>
              <w:t>c</w:t>
            </w:r>
            <w:r w:rsidRPr="00FC5FD5">
              <w:rPr>
                <w:rFonts w:ascii="Montserrat" w:eastAsiaTheme="majorEastAsia" w:hAnsi="Montserrat" w:cstheme="majorBidi"/>
                <w:color w:val="000000" w:themeColor="text1"/>
                <w:sz w:val="16"/>
                <w:szCs w:val="16"/>
                <w:lang w:val="en-US" w:eastAsia="es-CO"/>
              </w:rPr>
              <w:t>oncentration in (ppm)</w:t>
            </w:r>
          </w:p>
        </w:tc>
        <w:tc>
          <w:tcPr>
            <w:tcW w:w="907" w:type="dxa"/>
            <w:tcBorders>
              <w:top w:val="nil"/>
              <w:left w:val="nil"/>
              <w:bottom w:val="single" w:sz="8" w:space="0" w:color="auto"/>
              <w:right w:val="nil"/>
            </w:tcBorders>
            <w:shd w:val="clear" w:color="auto" w:fill="auto"/>
            <w:noWrap/>
            <w:vAlign w:val="center"/>
            <w:hideMark/>
          </w:tcPr>
          <w:p w14:paraId="13CB49BE" w14:textId="522808C6"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9361</w:t>
            </w:r>
          </w:p>
        </w:tc>
        <w:tc>
          <w:tcPr>
            <w:tcW w:w="964" w:type="dxa"/>
            <w:tcBorders>
              <w:top w:val="nil"/>
              <w:left w:val="nil"/>
              <w:bottom w:val="single" w:sz="8" w:space="0" w:color="auto"/>
              <w:right w:val="nil"/>
            </w:tcBorders>
            <w:shd w:val="clear" w:color="auto" w:fill="auto"/>
            <w:noWrap/>
            <w:vAlign w:val="center"/>
            <w:hideMark/>
          </w:tcPr>
          <w:p w14:paraId="78D8BA1D" w14:textId="51FE613C"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0139</w:t>
            </w:r>
          </w:p>
        </w:tc>
        <w:tc>
          <w:tcPr>
            <w:tcW w:w="964" w:type="dxa"/>
            <w:tcBorders>
              <w:top w:val="nil"/>
              <w:left w:val="nil"/>
              <w:bottom w:val="single" w:sz="8" w:space="0" w:color="auto"/>
              <w:right w:val="nil"/>
            </w:tcBorders>
            <w:shd w:val="clear" w:color="auto" w:fill="auto"/>
            <w:noWrap/>
            <w:vAlign w:val="center"/>
            <w:hideMark/>
          </w:tcPr>
          <w:p w14:paraId="2D68DE4D" w14:textId="405D9FF8"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67</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4231</w:t>
            </w:r>
          </w:p>
        </w:tc>
        <w:tc>
          <w:tcPr>
            <w:tcW w:w="964" w:type="dxa"/>
            <w:tcBorders>
              <w:top w:val="nil"/>
              <w:left w:val="nil"/>
              <w:bottom w:val="single" w:sz="8" w:space="0" w:color="auto"/>
              <w:right w:val="nil"/>
            </w:tcBorders>
            <w:shd w:val="clear" w:color="auto" w:fill="auto"/>
            <w:noWrap/>
            <w:vAlign w:val="center"/>
            <w:hideMark/>
          </w:tcPr>
          <w:p w14:paraId="2B24FBE0" w14:textId="319B9188"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0000</w:t>
            </w:r>
          </w:p>
        </w:tc>
        <w:tc>
          <w:tcPr>
            <w:tcW w:w="849" w:type="dxa"/>
            <w:tcBorders>
              <w:top w:val="nil"/>
              <w:left w:val="nil"/>
              <w:bottom w:val="single" w:sz="8" w:space="0" w:color="auto"/>
              <w:right w:val="nil"/>
            </w:tcBorders>
            <w:shd w:val="clear" w:color="auto" w:fill="auto"/>
            <w:noWrap/>
            <w:vAlign w:val="center"/>
            <w:hideMark/>
          </w:tcPr>
          <w:p w14:paraId="44DF9A4A" w14:textId="603C54A5"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9032</w:t>
            </w:r>
          </w:p>
        </w:tc>
        <w:tc>
          <w:tcPr>
            <w:tcW w:w="1191" w:type="dxa"/>
            <w:tcBorders>
              <w:top w:val="nil"/>
              <w:left w:val="nil"/>
              <w:bottom w:val="single" w:sz="8" w:space="0" w:color="auto"/>
              <w:right w:val="nil"/>
            </w:tcBorders>
            <w:shd w:val="clear" w:color="auto" w:fill="auto"/>
            <w:noWrap/>
            <w:vAlign w:val="center"/>
            <w:hideMark/>
          </w:tcPr>
          <w:p w14:paraId="512EE186" w14:textId="53218D04"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968887023</w:t>
            </w:r>
          </w:p>
        </w:tc>
        <w:tc>
          <w:tcPr>
            <w:tcW w:w="1134" w:type="dxa"/>
            <w:tcBorders>
              <w:top w:val="nil"/>
              <w:left w:val="nil"/>
              <w:bottom w:val="single" w:sz="8" w:space="0" w:color="auto"/>
              <w:right w:val="nil"/>
            </w:tcBorders>
            <w:shd w:val="clear" w:color="auto" w:fill="auto"/>
            <w:noWrap/>
            <w:vAlign w:val="center"/>
            <w:hideMark/>
          </w:tcPr>
          <w:p w14:paraId="0E8EA6F4" w14:textId="2A4CD8A1" w:rsidR="007D5248" w:rsidRPr="00FC5FD5" w:rsidRDefault="007D5248" w:rsidP="00290573">
            <w:pPr>
              <w:jc w:val="center"/>
              <w:rPr>
                <w:rFonts w:ascii="Montserrat" w:eastAsiaTheme="majorEastAsia" w:hAnsi="Montserrat" w:cstheme="majorBidi"/>
                <w:color w:val="000000" w:themeColor="text1"/>
                <w:sz w:val="16"/>
                <w:szCs w:val="16"/>
                <w:lang w:val="en-US" w:eastAsia="es-CO"/>
              </w:rPr>
            </w:pPr>
            <w:r w:rsidRPr="00FC5FD5">
              <w:rPr>
                <w:rFonts w:ascii="Montserrat" w:eastAsiaTheme="majorEastAsia" w:hAnsi="Montserrat" w:cstheme="majorBidi"/>
                <w:color w:val="000000" w:themeColor="text1"/>
                <w:sz w:val="16"/>
                <w:szCs w:val="16"/>
                <w:lang w:val="en-US" w:eastAsia="es-CO"/>
              </w:rPr>
              <w:t>0</w:t>
            </w:r>
            <w:r w:rsidR="00666650">
              <w:rPr>
                <w:rFonts w:ascii="Montserrat" w:eastAsiaTheme="majorEastAsia" w:hAnsi="Montserrat" w:cstheme="majorBidi"/>
                <w:color w:val="000000" w:themeColor="text1"/>
                <w:sz w:val="16"/>
                <w:szCs w:val="16"/>
                <w:lang w:val="en-US" w:eastAsia="es-CO"/>
              </w:rPr>
              <w:t>.</w:t>
            </w:r>
            <w:r w:rsidRPr="00FC5FD5">
              <w:rPr>
                <w:rFonts w:ascii="Montserrat" w:eastAsiaTheme="majorEastAsia" w:hAnsi="Montserrat" w:cstheme="majorBidi"/>
                <w:color w:val="000000" w:themeColor="text1"/>
                <w:sz w:val="16"/>
                <w:szCs w:val="16"/>
                <w:lang w:val="en-US" w:eastAsia="es-CO"/>
              </w:rPr>
              <w:t>903229238</w:t>
            </w:r>
          </w:p>
        </w:tc>
        <w:tc>
          <w:tcPr>
            <w:tcW w:w="1191" w:type="dxa"/>
            <w:tcBorders>
              <w:top w:val="nil"/>
              <w:left w:val="nil"/>
              <w:bottom w:val="single" w:sz="8" w:space="0" w:color="auto"/>
              <w:right w:val="nil"/>
            </w:tcBorders>
            <w:shd w:val="clear" w:color="auto" w:fill="auto"/>
            <w:noWrap/>
            <w:vAlign w:val="center"/>
            <w:hideMark/>
          </w:tcPr>
          <w:p w14:paraId="11A786E1" w14:textId="0AD9FB93" w:rsidR="007D5248" w:rsidRPr="00FC5FD5" w:rsidRDefault="007D5248" w:rsidP="00290573">
            <w:pPr>
              <w:jc w:val="center"/>
              <w:rPr>
                <w:rFonts w:ascii="Century Schoolbook" w:hAnsi="Century Schoolbook"/>
                <w:color w:val="000000"/>
                <w:sz w:val="16"/>
                <w:szCs w:val="16"/>
                <w:lang w:val="en-US" w:eastAsia="es-CO"/>
              </w:rPr>
            </w:pPr>
            <w:r w:rsidRPr="00666650">
              <w:rPr>
                <w:rFonts w:ascii="Montserrat" w:eastAsiaTheme="majorEastAsia" w:hAnsi="Montserrat" w:cstheme="majorBidi"/>
                <w:color w:val="000000" w:themeColor="text1"/>
                <w:sz w:val="16"/>
                <w:szCs w:val="16"/>
                <w:lang w:val="en-US" w:eastAsia="es-CO"/>
              </w:rPr>
              <w:t>0</w:t>
            </w:r>
            <w:r w:rsidR="00666650" w:rsidRPr="00666650">
              <w:rPr>
                <w:rFonts w:ascii="Montserrat" w:eastAsiaTheme="majorEastAsia" w:hAnsi="Montserrat" w:cstheme="majorBidi"/>
                <w:color w:val="000000" w:themeColor="text1"/>
                <w:sz w:val="16"/>
                <w:szCs w:val="16"/>
                <w:lang w:val="en-US" w:eastAsia="es-CO"/>
              </w:rPr>
              <w:t>.</w:t>
            </w:r>
            <w:r w:rsidRPr="00666650">
              <w:rPr>
                <w:rFonts w:ascii="Montserrat" w:eastAsiaTheme="majorEastAsia" w:hAnsi="Montserrat" w:cstheme="majorBidi"/>
                <w:color w:val="000000" w:themeColor="text1"/>
                <w:sz w:val="16"/>
                <w:szCs w:val="16"/>
                <w:lang w:val="en-US" w:eastAsia="es-CO"/>
              </w:rPr>
              <w:t>968887023</w:t>
            </w:r>
          </w:p>
        </w:tc>
      </w:tr>
    </w:tbl>
    <w:p w14:paraId="241F40B0" w14:textId="77777777" w:rsidR="00E60889" w:rsidRDefault="00E60889" w:rsidP="008E1978">
      <w:pPr>
        <w:jc w:val="center"/>
        <w:rPr>
          <w:rFonts w:ascii="Montserrat" w:eastAsiaTheme="majorEastAsia" w:hAnsi="Montserrat" w:cstheme="majorBidi"/>
          <w:color w:val="000000" w:themeColor="text1"/>
          <w:sz w:val="18"/>
          <w:szCs w:val="18"/>
          <w:lang w:val="en-US" w:eastAsia="es-CO"/>
        </w:rPr>
      </w:pPr>
    </w:p>
    <w:p w14:paraId="0100D10E" w14:textId="77777777" w:rsidR="00707A35" w:rsidRPr="00707A35" w:rsidRDefault="00707A35" w:rsidP="008E1978">
      <w:pPr>
        <w:jc w:val="center"/>
        <w:rPr>
          <w:rFonts w:ascii="Montserrat" w:eastAsiaTheme="majorEastAsia" w:hAnsi="Montserrat" w:cstheme="majorBidi"/>
          <w:color w:val="000000" w:themeColor="text1"/>
          <w:sz w:val="18"/>
          <w:szCs w:val="18"/>
          <w:lang w:val="en-US" w:eastAsia="es-CO"/>
        </w:rPr>
      </w:pPr>
    </w:p>
    <w:p w14:paraId="388C3E95" w14:textId="67BB4142" w:rsidR="0097555C" w:rsidRDefault="0097555C" w:rsidP="008E1978">
      <w:pPr>
        <w:jc w:val="center"/>
        <w:rPr>
          <w:rFonts w:ascii="Montserrat" w:eastAsiaTheme="majorEastAsia" w:hAnsi="Montserrat" w:cstheme="majorBidi"/>
          <w:color w:val="000000" w:themeColor="text1"/>
          <w:sz w:val="18"/>
          <w:szCs w:val="18"/>
          <w:lang w:val="en-US" w:eastAsia="es-CO"/>
        </w:rPr>
      </w:pPr>
      <w:r>
        <w:rPr>
          <w:rFonts w:ascii="Montserrat" w:eastAsiaTheme="majorEastAsia" w:hAnsi="Montserrat" w:cstheme="majorBidi"/>
          <w:b/>
          <w:bCs/>
          <w:color w:val="33455D"/>
          <w:sz w:val="18"/>
          <w:szCs w:val="18"/>
          <w:u w:color="FFFF00"/>
          <w:lang w:val="en-US" w:eastAsia="es-CO"/>
        </w:rPr>
        <w:lastRenderedPageBreak/>
        <w:t>Table 3S</w:t>
      </w:r>
      <w:r w:rsidRPr="00067DF8">
        <w:rPr>
          <w:rFonts w:ascii="Montserrat" w:eastAsiaTheme="majorEastAsia" w:hAnsi="Montserrat" w:cstheme="majorBidi"/>
          <w:b/>
          <w:bCs/>
          <w:color w:val="33455D"/>
          <w:sz w:val="18"/>
          <w:szCs w:val="18"/>
          <w:u w:color="FFFF00"/>
          <w:lang w:val="en-US" w:eastAsia="es-CO"/>
        </w:rPr>
        <w:t>.</w:t>
      </w:r>
      <w:r w:rsidRPr="00067DF8">
        <w:rPr>
          <w:rFonts w:ascii="Montserrat" w:eastAsiaTheme="majorEastAsia" w:hAnsi="Montserrat" w:cstheme="majorBidi"/>
          <w:color w:val="33455D"/>
          <w:sz w:val="18"/>
          <w:szCs w:val="18"/>
          <w:u w:color="FFFF00"/>
          <w:lang w:val="en-US" w:eastAsia="es-CO"/>
        </w:rPr>
        <w:t xml:space="preserve"> </w:t>
      </w:r>
      <w:r w:rsidRPr="0097555C">
        <w:rPr>
          <w:rFonts w:ascii="Montserrat" w:eastAsiaTheme="majorEastAsia" w:hAnsi="Montserrat" w:cstheme="majorBidi"/>
          <w:color w:val="000000" w:themeColor="text1"/>
          <w:sz w:val="18"/>
          <w:szCs w:val="18"/>
          <w:lang w:val="en-US" w:eastAsia="es-CO"/>
        </w:rPr>
        <w:t>Two-sample t-test assuming equal variances</w:t>
      </w:r>
      <w:r w:rsidRPr="00F1555B">
        <w:rPr>
          <w:rFonts w:ascii="Montserrat" w:eastAsiaTheme="majorEastAsia" w:hAnsi="Montserrat" w:cstheme="majorBidi"/>
          <w:color w:val="000000" w:themeColor="text1"/>
          <w:sz w:val="18"/>
          <w:szCs w:val="18"/>
          <w:lang w:val="en-US" w:eastAsia="es-CO"/>
        </w:rPr>
        <w:t>. Source: own elaboration</w:t>
      </w:r>
      <w:r>
        <w:rPr>
          <w:rFonts w:ascii="Montserrat" w:eastAsiaTheme="majorEastAsia" w:hAnsi="Montserrat" w:cstheme="majorBidi"/>
          <w:color w:val="000000" w:themeColor="text1"/>
          <w:sz w:val="18"/>
          <w:szCs w:val="18"/>
          <w:lang w:val="en-US" w:eastAsia="es-CO"/>
        </w:rPr>
        <w:t>.</w:t>
      </w:r>
    </w:p>
    <w:p w14:paraId="75681339" w14:textId="77777777" w:rsidR="00707A35" w:rsidRDefault="00707A35" w:rsidP="008E1978">
      <w:pPr>
        <w:jc w:val="center"/>
        <w:rPr>
          <w:rFonts w:ascii="Montserrat" w:eastAsiaTheme="majorEastAsia" w:hAnsi="Montserrat" w:cstheme="majorBidi"/>
          <w:color w:val="000000" w:themeColor="text1"/>
          <w:sz w:val="18"/>
          <w:szCs w:val="18"/>
          <w:lang w:val="en-US" w:eastAsia="es-CO"/>
        </w:rPr>
      </w:pPr>
    </w:p>
    <w:tbl>
      <w:tblPr>
        <w:tblW w:w="8504" w:type="dxa"/>
        <w:jc w:val="center"/>
        <w:tblCellMar>
          <w:left w:w="70" w:type="dxa"/>
          <w:right w:w="70" w:type="dxa"/>
        </w:tblCellMar>
        <w:tblLook w:val="04A0" w:firstRow="1" w:lastRow="0" w:firstColumn="1" w:lastColumn="0" w:noHBand="0" w:noVBand="1"/>
      </w:tblPr>
      <w:tblGrid>
        <w:gridCol w:w="3402"/>
        <w:gridCol w:w="2551"/>
        <w:gridCol w:w="2551"/>
      </w:tblGrid>
      <w:tr w:rsidR="007B182C" w:rsidRPr="008E1978" w14:paraId="4E9D3D1C" w14:textId="77777777" w:rsidTr="00F8397A">
        <w:trPr>
          <w:trHeight w:val="737"/>
          <w:jc w:val="center"/>
        </w:trPr>
        <w:tc>
          <w:tcPr>
            <w:tcW w:w="3402" w:type="dxa"/>
            <w:tcBorders>
              <w:top w:val="single" w:sz="4" w:space="0" w:color="auto"/>
              <w:bottom w:val="single" w:sz="4" w:space="0" w:color="auto"/>
            </w:tcBorders>
            <w:shd w:val="clear" w:color="auto" w:fill="auto"/>
            <w:noWrap/>
            <w:vAlign w:val="bottom"/>
            <w:hideMark/>
          </w:tcPr>
          <w:p w14:paraId="04693C0F" w14:textId="5A730DB7" w:rsidR="0097555C" w:rsidRPr="00F97C54" w:rsidRDefault="0097555C" w:rsidP="007B182C">
            <w:pPr>
              <w:jc w:val="both"/>
              <w:rPr>
                <w:rFonts w:ascii="Century Schoolbook" w:hAnsi="Century Schoolbook"/>
                <w:color w:val="000000"/>
                <w:sz w:val="18"/>
                <w:szCs w:val="18"/>
                <w:lang w:val="en-US" w:eastAsia="es-CO"/>
              </w:rPr>
            </w:pPr>
          </w:p>
        </w:tc>
        <w:tc>
          <w:tcPr>
            <w:tcW w:w="2551" w:type="dxa"/>
            <w:tcBorders>
              <w:top w:val="single" w:sz="4" w:space="0" w:color="auto"/>
              <w:bottom w:val="single" w:sz="4" w:space="0" w:color="auto"/>
            </w:tcBorders>
            <w:shd w:val="clear" w:color="auto" w:fill="auto"/>
            <w:vAlign w:val="center"/>
            <w:hideMark/>
          </w:tcPr>
          <w:p w14:paraId="5431B748" w14:textId="77777777" w:rsidR="0097555C" w:rsidRPr="0097555C" w:rsidRDefault="0097555C" w:rsidP="007B182C">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The experimental concentration of the standard solution</w:t>
            </w:r>
          </w:p>
        </w:tc>
        <w:tc>
          <w:tcPr>
            <w:tcW w:w="2551" w:type="dxa"/>
            <w:tcBorders>
              <w:top w:val="single" w:sz="4" w:space="0" w:color="auto"/>
              <w:bottom w:val="single" w:sz="4" w:space="0" w:color="auto"/>
            </w:tcBorders>
            <w:shd w:val="clear" w:color="auto" w:fill="auto"/>
            <w:vAlign w:val="center"/>
            <w:hideMark/>
          </w:tcPr>
          <w:p w14:paraId="125128F7" w14:textId="77777777" w:rsidR="0097555C" w:rsidRPr="0097555C" w:rsidRDefault="0097555C" w:rsidP="007B182C">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The experimental concentration of the saline solution</w:t>
            </w:r>
          </w:p>
        </w:tc>
      </w:tr>
      <w:tr w:rsidR="007B182C" w:rsidRPr="00F97C54" w14:paraId="52ABB919" w14:textId="77777777" w:rsidTr="00F8397A">
        <w:trPr>
          <w:trHeight w:val="312"/>
          <w:jc w:val="center"/>
        </w:trPr>
        <w:tc>
          <w:tcPr>
            <w:tcW w:w="3402" w:type="dxa"/>
            <w:tcBorders>
              <w:top w:val="single" w:sz="4" w:space="0" w:color="auto"/>
            </w:tcBorders>
            <w:shd w:val="clear" w:color="auto" w:fill="auto"/>
            <w:noWrap/>
            <w:vAlign w:val="center"/>
            <w:hideMark/>
          </w:tcPr>
          <w:p w14:paraId="013E298D"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Mean (ppm)</w:t>
            </w:r>
          </w:p>
        </w:tc>
        <w:tc>
          <w:tcPr>
            <w:tcW w:w="2551" w:type="dxa"/>
            <w:tcBorders>
              <w:top w:val="single" w:sz="4" w:space="0" w:color="auto"/>
            </w:tcBorders>
            <w:shd w:val="clear" w:color="auto" w:fill="auto"/>
            <w:noWrap/>
            <w:vAlign w:val="center"/>
            <w:hideMark/>
          </w:tcPr>
          <w:p w14:paraId="48CCB98C"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0.330077778</w:t>
            </w:r>
          </w:p>
        </w:tc>
        <w:tc>
          <w:tcPr>
            <w:tcW w:w="2551" w:type="dxa"/>
            <w:tcBorders>
              <w:top w:val="single" w:sz="4" w:space="0" w:color="auto"/>
            </w:tcBorders>
            <w:shd w:val="clear" w:color="auto" w:fill="auto"/>
            <w:noWrap/>
            <w:vAlign w:val="center"/>
            <w:hideMark/>
          </w:tcPr>
          <w:p w14:paraId="70F719F5"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0.299488889</w:t>
            </w:r>
          </w:p>
        </w:tc>
      </w:tr>
      <w:tr w:rsidR="007B182C" w:rsidRPr="00F97C54" w14:paraId="3CA8D1E0" w14:textId="77777777" w:rsidTr="00F8397A">
        <w:trPr>
          <w:trHeight w:val="312"/>
          <w:jc w:val="center"/>
        </w:trPr>
        <w:tc>
          <w:tcPr>
            <w:tcW w:w="3402" w:type="dxa"/>
            <w:shd w:val="clear" w:color="auto" w:fill="auto"/>
            <w:noWrap/>
            <w:vAlign w:val="center"/>
            <w:hideMark/>
          </w:tcPr>
          <w:p w14:paraId="20E8DFE8"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Variance (ppm)</w:t>
            </w:r>
          </w:p>
        </w:tc>
        <w:tc>
          <w:tcPr>
            <w:tcW w:w="2551" w:type="dxa"/>
            <w:shd w:val="clear" w:color="auto" w:fill="auto"/>
            <w:noWrap/>
            <w:vAlign w:val="center"/>
            <w:hideMark/>
          </w:tcPr>
          <w:p w14:paraId="20E2895F"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0.124216864</w:t>
            </w:r>
          </w:p>
        </w:tc>
        <w:tc>
          <w:tcPr>
            <w:tcW w:w="2551" w:type="dxa"/>
            <w:shd w:val="clear" w:color="auto" w:fill="auto"/>
            <w:noWrap/>
            <w:vAlign w:val="center"/>
            <w:hideMark/>
          </w:tcPr>
          <w:p w14:paraId="2DBCBCEE"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0.115486114</w:t>
            </w:r>
          </w:p>
        </w:tc>
      </w:tr>
      <w:tr w:rsidR="007B182C" w:rsidRPr="00F97C54" w14:paraId="05470350" w14:textId="77777777" w:rsidTr="00F8397A">
        <w:trPr>
          <w:trHeight w:val="312"/>
          <w:jc w:val="center"/>
        </w:trPr>
        <w:tc>
          <w:tcPr>
            <w:tcW w:w="3402" w:type="dxa"/>
            <w:shd w:val="clear" w:color="auto" w:fill="auto"/>
            <w:noWrap/>
            <w:vAlign w:val="center"/>
            <w:hideMark/>
          </w:tcPr>
          <w:p w14:paraId="338848EE"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Observations</w:t>
            </w:r>
          </w:p>
        </w:tc>
        <w:tc>
          <w:tcPr>
            <w:tcW w:w="2551" w:type="dxa"/>
            <w:shd w:val="clear" w:color="auto" w:fill="auto"/>
            <w:noWrap/>
            <w:vAlign w:val="center"/>
            <w:hideMark/>
          </w:tcPr>
          <w:p w14:paraId="0E62A20A"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9</w:t>
            </w:r>
          </w:p>
        </w:tc>
        <w:tc>
          <w:tcPr>
            <w:tcW w:w="2551" w:type="dxa"/>
            <w:shd w:val="clear" w:color="auto" w:fill="auto"/>
            <w:noWrap/>
            <w:vAlign w:val="center"/>
            <w:hideMark/>
          </w:tcPr>
          <w:p w14:paraId="78EF095C"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9</w:t>
            </w:r>
          </w:p>
        </w:tc>
      </w:tr>
      <w:tr w:rsidR="007B182C" w:rsidRPr="00F97C54" w14:paraId="415A96AE" w14:textId="77777777" w:rsidTr="00F8397A">
        <w:trPr>
          <w:trHeight w:val="312"/>
          <w:jc w:val="center"/>
        </w:trPr>
        <w:tc>
          <w:tcPr>
            <w:tcW w:w="3402" w:type="dxa"/>
            <w:shd w:val="clear" w:color="auto" w:fill="auto"/>
            <w:noWrap/>
            <w:vAlign w:val="center"/>
            <w:hideMark/>
          </w:tcPr>
          <w:p w14:paraId="1056D554"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Variance grouped</w:t>
            </w:r>
          </w:p>
        </w:tc>
        <w:tc>
          <w:tcPr>
            <w:tcW w:w="2551" w:type="dxa"/>
            <w:shd w:val="clear" w:color="auto" w:fill="auto"/>
            <w:noWrap/>
            <w:vAlign w:val="center"/>
            <w:hideMark/>
          </w:tcPr>
          <w:p w14:paraId="6E42B302"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0.119851489</w:t>
            </w:r>
          </w:p>
        </w:tc>
        <w:tc>
          <w:tcPr>
            <w:tcW w:w="2551" w:type="dxa"/>
            <w:shd w:val="clear" w:color="auto" w:fill="auto"/>
            <w:noWrap/>
            <w:vAlign w:val="center"/>
            <w:hideMark/>
          </w:tcPr>
          <w:p w14:paraId="0FDA361C"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F97C54" w14:paraId="518742F2" w14:textId="77777777" w:rsidTr="00F8397A">
        <w:trPr>
          <w:trHeight w:val="312"/>
          <w:jc w:val="center"/>
        </w:trPr>
        <w:tc>
          <w:tcPr>
            <w:tcW w:w="3402" w:type="dxa"/>
            <w:shd w:val="clear" w:color="auto" w:fill="auto"/>
            <w:noWrap/>
            <w:vAlign w:val="center"/>
            <w:hideMark/>
          </w:tcPr>
          <w:p w14:paraId="4B536821"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Hypothetical difference of means</w:t>
            </w:r>
          </w:p>
        </w:tc>
        <w:tc>
          <w:tcPr>
            <w:tcW w:w="2551" w:type="dxa"/>
            <w:shd w:val="clear" w:color="auto" w:fill="auto"/>
            <w:noWrap/>
            <w:vAlign w:val="center"/>
            <w:hideMark/>
          </w:tcPr>
          <w:p w14:paraId="59CE8870"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w:t>
            </w:r>
          </w:p>
        </w:tc>
        <w:tc>
          <w:tcPr>
            <w:tcW w:w="2551" w:type="dxa"/>
            <w:shd w:val="clear" w:color="auto" w:fill="auto"/>
            <w:noWrap/>
            <w:vAlign w:val="center"/>
            <w:hideMark/>
          </w:tcPr>
          <w:p w14:paraId="63551158"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F97C54" w14:paraId="71EDA078" w14:textId="77777777" w:rsidTr="00F8397A">
        <w:trPr>
          <w:trHeight w:val="312"/>
          <w:jc w:val="center"/>
        </w:trPr>
        <w:tc>
          <w:tcPr>
            <w:tcW w:w="3402" w:type="dxa"/>
            <w:shd w:val="clear" w:color="auto" w:fill="auto"/>
            <w:noWrap/>
            <w:vAlign w:val="center"/>
            <w:hideMark/>
          </w:tcPr>
          <w:p w14:paraId="4D201FEB"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Freedom degrees</w:t>
            </w:r>
          </w:p>
        </w:tc>
        <w:tc>
          <w:tcPr>
            <w:tcW w:w="2551" w:type="dxa"/>
            <w:shd w:val="clear" w:color="auto" w:fill="auto"/>
            <w:noWrap/>
            <w:vAlign w:val="center"/>
            <w:hideMark/>
          </w:tcPr>
          <w:p w14:paraId="64756AB0"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16</w:t>
            </w:r>
          </w:p>
        </w:tc>
        <w:tc>
          <w:tcPr>
            <w:tcW w:w="2551" w:type="dxa"/>
            <w:shd w:val="clear" w:color="auto" w:fill="auto"/>
            <w:noWrap/>
            <w:vAlign w:val="center"/>
            <w:hideMark/>
          </w:tcPr>
          <w:p w14:paraId="078AC67F"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F97C54" w14:paraId="54134FDB" w14:textId="77777777" w:rsidTr="00F8397A">
        <w:trPr>
          <w:trHeight w:val="312"/>
          <w:jc w:val="center"/>
        </w:trPr>
        <w:tc>
          <w:tcPr>
            <w:tcW w:w="3402" w:type="dxa"/>
            <w:shd w:val="clear" w:color="auto" w:fill="auto"/>
            <w:noWrap/>
            <w:vAlign w:val="center"/>
            <w:hideMark/>
          </w:tcPr>
          <w:p w14:paraId="44320D7C"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Statistic t</w:t>
            </w:r>
          </w:p>
        </w:tc>
        <w:tc>
          <w:tcPr>
            <w:tcW w:w="2551" w:type="dxa"/>
            <w:shd w:val="clear" w:color="auto" w:fill="auto"/>
            <w:noWrap/>
            <w:vAlign w:val="center"/>
            <w:hideMark/>
          </w:tcPr>
          <w:p w14:paraId="4F3C2B7B"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0.187433943</w:t>
            </w:r>
          </w:p>
        </w:tc>
        <w:tc>
          <w:tcPr>
            <w:tcW w:w="2551" w:type="dxa"/>
            <w:shd w:val="clear" w:color="auto" w:fill="auto"/>
            <w:noWrap/>
            <w:vAlign w:val="center"/>
            <w:hideMark/>
          </w:tcPr>
          <w:p w14:paraId="525CFAEE"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F97C54" w14:paraId="79EE64F9" w14:textId="77777777" w:rsidTr="00F8397A">
        <w:trPr>
          <w:trHeight w:val="312"/>
          <w:jc w:val="center"/>
        </w:trPr>
        <w:tc>
          <w:tcPr>
            <w:tcW w:w="3402" w:type="dxa"/>
            <w:shd w:val="clear" w:color="auto" w:fill="auto"/>
            <w:noWrap/>
            <w:vAlign w:val="center"/>
            <w:hideMark/>
          </w:tcPr>
          <w:p w14:paraId="03EB64C5"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P(T&lt;=t) one-tailed</w:t>
            </w:r>
          </w:p>
        </w:tc>
        <w:tc>
          <w:tcPr>
            <w:tcW w:w="2551" w:type="dxa"/>
            <w:shd w:val="clear" w:color="auto" w:fill="auto"/>
            <w:noWrap/>
            <w:vAlign w:val="center"/>
            <w:hideMark/>
          </w:tcPr>
          <w:p w14:paraId="788595BB"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0.426838348</w:t>
            </w:r>
          </w:p>
        </w:tc>
        <w:tc>
          <w:tcPr>
            <w:tcW w:w="2551" w:type="dxa"/>
            <w:shd w:val="clear" w:color="auto" w:fill="auto"/>
            <w:noWrap/>
            <w:vAlign w:val="center"/>
            <w:hideMark/>
          </w:tcPr>
          <w:p w14:paraId="37CE21AB"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F97C54" w14:paraId="2D6352C2" w14:textId="77777777" w:rsidTr="00F8397A">
        <w:trPr>
          <w:trHeight w:val="312"/>
          <w:jc w:val="center"/>
        </w:trPr>
        <w:tc>
          <w:tcPr>
            <w:tcW w:w="3402" w:type="dxa"/>
            <w:shd w:val="clear" w:color="auto" w:fill="auto"/>
            <w:noWrap/>
            <w:vAlign w:val="center"/>
            <w:hideMark/>
          </w:tcPr>
          <w:p w14:paraId="49A4AC14"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Critical value of t (one-tailed)</w:t>
            </w:r>
          </w:p>
        </w:tc>
        <w:tc>
          <w:tcPr>
            <w:tcW w:w="2551" w:type="dxa"/>
            <w:shd w:val="clear" w:color="auto" w:fill="auto"/>
            <w:noWrap/>
            <w:vAlign w:val="center"/>
            <w:hideMark/>
          </w:tcPr>
          <w:p w14:paraId="4D6A4C6A"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1.745883676</w:t>
            </w:r>
          </w:p>
        </w:tc>
        <w:tc>
          <w:tcPr>
            <w:tcW w:w="2551" w:type="dxa"/>
            <w:shd w:val="clear" w:color="auto" w:fill="auto"/>
            <w:noWrap/>
            <w:vAlign w:val="center"/>
            <w:hideMark/>
          </w:tcPr>
          <w:p w14:paraId="02024D7D"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F97C54" w14:paraId="546C3266" w14:textId="77777777" w:rsidTr="00F8397A">
        <w:trPr>
          <w:trHeight w:val="312"/>
          <w:jc w:val="center"/>
        </w:trPr>
        <w:tc>
          <w:tcPr>
            <w:tcW w:w="3402" w:type="dxa"/>
            <w:shd w:val="clear" w:color="auto" w:fill="auto"/>
            <w:noWrap/>
            <w:vAlign w:val="center"/>
            <w:hideMark/>
          </w:tcPr>
          <w:p w14:paraId="566AA59C"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P(T&lt;=t) two-tailed</w:t>
            </w:r>
          </w:p>
        </w:tc>
        <w:tc>
          <w:tcPr>
            <w:tcW w:w="2551" w:type="dxa"/>
            <w:shd w:val="clear" w:color="auto" w:fill="auto"/>
            <w:noWrap/>
            <w:vAlign w:val="center"/>
            <w:hideMark/>
          </w:tcPr>
          <w:p w14:paraId="546026F0"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0.853676697</w:t>
            </w:r>
          </w:p>
        </w:tc>
        <w:tc>
          <w:tcPr>
            <w:tcW w:w="2551" w:type="dxa"/>
            <w:shd w:val="clear" w:color="auto" w:fill="auto"/>
            <w:noWrap/>
            <w:vAlign w:val="center"/>
            <w:hideMark/>
          </w:tcPr>
          <w:p w14:paraId="07C2BA28"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r w:rsidR="007B182C" w:rsidRPr="00BE0BA7" w14:paraId="37AEEE9E" w14:textId="77777777" w:rsidTr="00F8397A">
        <w:trPr>
          <w:trHeight w:val="312"/>
          <w:jc w:val="center"/>
        </w:trPr>
        <w:tc>
          <w:tcPr>
            <w:tcW w:w="3402" w:type="dxa"/>
            <w:tcBorders>
              <w:bottom w:val="single" w:sz="4" w:space="0" w:color="auto"/>
            </w:tcBorders>
            <w:shd w:val="clear" w:color="auto" w:fill="auto"/>
            <w:noWrap/>
            <w:vAlign w:val="center"/>
            <w:hideMark/>
          </w:tcPr>
          <w:p w14:paraId="55D650CA" w14:textId="77777777" w:rsidR="0097555C" w:rsidRPr="0097555C" w:rsidRDefault="0097555C" w:rsidP="00F8397A">
            <w:pP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Critical value of t (two-tailed)</w:t>
            </w:r>
          </w:p>
        </w:tc>
        <w:tc>
          <w:tcPr>
            <w:tcW w:w="2551" w:type="dxa"/>
            <w:tcBorders>
              <w:bottom w:val="single" w:sz="4" w:space="0" w:color="auto"/>
            </w:tcBorders>
            <w:shd w:val="clear" w:color="auto" w:fill="auto"/>
            <w:noWrap/>
            <w:vAlign w:val="center"/>
            <w:hideMark/>
          </w:tcPr>
          <w:p w14:paraId="19E63824" w14:textId="77777777"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r w:rsidRPr="0097555C">
              <w:rPr>
                <w:rFonts w:ascii="Montserrat" w:eastAsiaTheme="majorEastAsia" w:hAnsi="Montserrat" w:cstheme="majorBidi"/>
                <w:color w:val="000000" w:themeColor="text1"/>
                <w:sz w:val="18"/>
                <w:szCs w:val="18"/>
                <w:lang w:val="en-US" w:eastAsia="es-CO"/>
              </w:rPr>
              <w:t>2.119905299</w:t>
            </w:r>
          </w:p>
        </w:tc>
        <w:tc>
          <w:tcPr>
            <w:tcW w:w="2551" w:type="dxa"/>
            <w:tcBorders>
              <w:bottom w:val="single" w:sz="4" w:space="0" w:color="auto"/>
            </w:tcBorders>
            <w:shd w:val="clear" w:color="auto" w:fill="auto"/>
            <w:noWrap/>
            <w:vAlign w:val="center"/>
            <w:hideMark/>
          </w:tcPr>
          <w:p w14:paraId="30047FFE" w14:textId="2BAD39AE" w:rsidR="0097555C" w:rsidRPr="0097555C" w:rsidRDefault="0097555C" w:rsidP="00F8397A">
            <w:pPr>
              <w:jc w:val="center"/>
              <w:rPr>
                <w:rFonts w:ascii="Montserrat" w:eastAsiaTheme="majorEastAsia" w:hAnsi="Montserrat" w:cstheme="majorBidi"/>
                <w:color w:val="000000" w:themeColor="text1"/>
                <w:sz w:val="18"/>
                <w:szCs w:val="18"/>
                <w:lang w:val="en-US" w:eastAsia="es-CO"/>
              </w:rPr>
            </w:pPr>
          </w:p>
        </w:tc>
      </w:tr>
    </w:tbl>
    <w:p w14:paraId="1F2F67A6" w14:textId="4DB9A37C" w:rsidR="004518E7" w:rsidRPr="00B34B4A" w:rsidRDefault="004518E7" w:rsidP="008E1978">
      <w:pPr>
        <w:rPr>
          <w:lang w:val="en-US"/>
        </w:rPr>
      </w:pPr>
    </w:p>
    <w:p w14:paraId="4FC04BF9" w14:textId="77777777" w:rsidR="004518E7" w:rsidRPr="00B34B4A" w:rsidRDefault="004518E7" w:rsidP="008E1978">
      <w:pPr>
        <w:autoSpaceDE w:val="0"/>
        <w:autoSpaceDN w:val="0"/>
        <w:ind w:left="567" w:hanging="567"/>
        <w:jc w:val="both"/>
        <w:rPr>
          <w:rFonts w:ascii="Montserrat" w:hAnsi="Montserrat"/>
          <w:color w:val="000000" w:themeColor="text1"/>
          <w:sz w:val="18"/>
          <w:szCs w:val="18"/>
          <w:lang w:val="en-US"/>
        </w:rPr>
      </w:pPr>
    </w:p>
    <w:sectPr w:rsidR="004518E7" w:rsidRPr="00B34B4A" w:rsidSect="00D547EF">
      <w:headerReference w:type="default" r:id="rId12"/>
      <w:pgSz w:w="12240" w:h="15840"/>
      <w:pgMar w:top="1418" w:right="1418" w:bottom="1418" w:left="1418"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EA932" w14:textId="77777777" w:rsidR="009010FE" w:rsidRDefault="009010FE" w:rsidP="00C14C38">
      <w:r>
        <w:separator/>
      </w:r>
    </w:p>
  </w:endnote>
  <w:endnote w:type="continuationSeparator" w:id="0">
    <w:p w14:paraId="6F188614" w14:textId="77777777" w:rsidR="009010FE" w:rsidRDefault="009010FE" w:rsidP="00C14C38">
      <w:r>
        <w:continuationSeparator/>
      </w:r>
    </w:p>
  </w:endnote>
  <w:endnote w:type="continuationNotice" w:id="1">
    <w:p w14:paraId="1A3D7CDD" w14:textId="77777777" w:rsidR="009010FE" w:rsidRDefault="00901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ontserrat">
    <w:altName w:val="Calibri"/>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F3AE" w14:textId="77777777" w:rsidR="009010FE" w:rsidRDefault="009010FE" w:rsidP="00C14C38">
      <w:r>
        <w:separator/>
      </w:r>
    </w:p>
  </w:footnote>
  <w:footnote w:type="continuationSeparator" w:id="0">
    <w:p w14:paraId="52D47376" w14:textId="77777777" w:rsidR="009010FE" w:rsidRDefault="009010FE" w:rsidP="00C14C38">
      <w:r>
        <w:continuationSeparator/>
      </w:r>
    </w:p>
  </w:footnote>
  <w:footnote w:type="continuationNotice" w:id="1">
    <w:p w14:paraId="2AC31456" w14:textId="77777777" w:rsidR="009010FE" w:rsidRDefault="00901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1CF12" w14:textId="15B0D26E" w:rsidR="009A5DA2" w:rsidRPr="00D547EF" w:rsidRDefault="009A5DA2" w:rsidP="0027317E">
    <w:pPr>
      <w:pStyle w:val="Encabezado"/>
      <w:tabs>
        <w:tab w:val="clear" w:pos="4419"/>
        <w:tab w:val="clear" w:pos="8838"/>
        <w:tab w:val="left" w:pos="1875"/>
        <w:tab w:val="right" w:pos="9356"/>
      </w:tabs>
      <w:ind w:firstLine="0"/>
      <w:jc w:val="center"/>
      <w:rPr>
        <w:sz w:val="18"/>
        <w:szCs w:val="18"/>
      </w:rPr>
    </w:pPr>
    <w:r>
      <w:rPr>
        <w:rFonts w:ascii="Montserrat" w:hAnsi="Montserrat"/>
        <w:w w:val="105"/>
        <w:sz w:val="18"/>
        <w:szCs w:val="18"/>
      </w:rPr>
      <w:t>J. M. Madrid-Molina</w:t>
    </w:r>
    <w:r>
      <w:rPr>
        <w:sz w:val="18"/>
        <w:szCs w:val="18"/>
      </w:rPr>
      <w:t xml:space="preserve"> </w:t>
    </w:r>
    <w:r w:rsidRPr="0027317E">
      <w:rPr>
        <w:rFonts w:ascii="Montserrat" w:hAnsi="Montserrat"/>
        <w:sz w:val="18"/>
        <w:szCs w:val="18"/>
      </w:rPr>
      <w:t>et al.</w:t>
    </w:r>
    <w:r>
      <w:rPr>
        <w:sz w:val="18"/>
        <w:szCs w:val="18"/>
      </w:rPr>
      <w:tab/>
    </w:r>
    <w:r w:rsidRPr="00D547EF">
      <w:rPr>
        <w:rFonts w:ascii="Montserrat" w:hAnsi="Montserrat"/>
        <w:b/>
        <w:bCs/>
        <w:w w:val="105"/>
        <w:sz w:val="18"/>
        <w:szCs w:val="18"/>
        <w:lang w:val="pt-BR"/>
      </w:rPr>
      <w:t>TecnoLógicas, Vol.</w:t>
    </w:r>
    <w:r w:rsidRPr="00D547EF">
      <w:rPr>
        <w:rFonts w:ascii="Montserrat" w:hAnsi="Montserrat"/>
        <w:b/>
        <w:bCs/>
        <w:spacing w:val="-8"/>
        <w:w w:val="105"/>
        <w:sz w:val="18"/>
        <w:szCs w:val="18"/>
        <w:lang w:val="pt-BR"/>
      </w:rPr>
      <w:t xml:space="preserve"> </w:t>
    </w:r>
    <w:r w:rsidRPr="00D547EF">
      <w:rPr>
        <w:rFonts w:ascii="Montserrat" w:hAnsi="Montserrat"/>
        <w:w w:val="105"/>
        <w:sz w:val="18"/>
        <w:szCs w:val="18"/>
        <w:lang w:val="pt-BR"/>
      </w:rPr>
      <w:t>2</w:t>
    </w:r>
    <w:r>
      <w:rPr>
        <w:rFonts w:ascii="Montserrat" w:hAnsi="Montserrat"/>
        <w:w w:val="105"/>
        <w:sz w:val="18"/>
        <w:szCs w:val="18"/>
        <w:lang w:val="pt-BR"/>
      </w:rPr>
      <w:t>8</w:t>
    </w:r>
    <w:r w:rsidRPr="00D547EF">
      <w:rPr>
        <w:rFonts w:ascii="Montserrat" w:hAnsi="Montserrat"/>
        <w:w w:val="105"/>
        <w:sz w:val="18"/>
        <w:szCs w:val="18"/>
        <w:lang w:val="pt-BR"/>
      </w:rPr>
      <w:t>,</w:t>
    </w:r>
    <w:r w:rsidRPr="00D547EF">
      <w:rPr>
        <w:rFonts w:ascii="Montserrat" w:hAnsi="Montserrat"/>
        <w:spacing w:val="-11"/>
        <w:w w:val="105"/>
        <w:sz w:val="18"/>
        <w:szCs w:val="18"/>
        <w:lang w:val="pt-BR"/>
      </w:rPr>
      <w:t xml:space="preserve"> </w:t>
    </w:r>
    <w:r w:rsidRPr="00D547EF">
      <w:rPr>
        <w:rFonts w:ascii="Montserrat" w:hAnsi="Montserrat"/>
        <w:b/>
        <w:bCs/>
        <w:w w:val="105"/>
        <w:sz w:val="18"/>
        <w:szCs w:val="18"/>
        <w:lang w:val="pt-BR"/>
      </w:rPr>
      <w:t>no.</w:t>
    </w:r>
    <w:r w:rsidRPr="00D547EF">
      <w:rPr>
        <w:rFonts w:ascii="Montserrat" w:hAnsi="Montserrat"/>
        <w:b/>
        <w:bCs/>
        <w:spacing w:val="-8"/>
        <w:w w:val="105"/>
        <w:sz w:val="18"/>
        <w:szCs w:val="18"/>
        <w:lang w:val="pt-BR"/>
      </w:rPr>
      <w:t xml:space="preserve"> </w:t>
    </w:r>
    <w:r w:rsidRPr="00D547EF">
      <w:rPr>
        <w:rFonts w:ascii="Montserrat" w:hAnsi="Montserrat"/>
        <w:spacing w:val="-8"/>
        <w:w w:val="105"/>
        <w:sz w:val="18"/>
        <w:szCs w:val="18"/>
        <w:lang w:val="pt-BR"/>
      </w:rPr>
      <w:t>6</w:t>
    </w:r>
    <w:r>
      <w:rPr>
        <w:rFonts w:ascii="Montserrat" w:hAnsi="Montserrat"/>
        <w:spacing w:val="-8"/>
        <w:w w:val="105"/>
        <w:sz w:val="18"/>
        <w:szCs w:val="18"/>
        <w:lang w:val="pt-BR"/>
      </w:rPr>
      <w:t>2</w:t>
    </w:r>
    <w:r w:rsidRPr="00D547EF">
      <w:rPr>
        <w:rFonts w:ascii="Montserrat" w:hAnsi="Montserrat"/>
        <w:w w:val="105"/>
        <w:sz w:val="18"/>
        <w:szCs w:val="18"/>
        <w:lang w:val="pt-BR"/>
      </w:rPr>
      <w:t xml:space="preserve">, </w:t>
    </w:r>
    <w:r w:rsidRPr="00D547EF">
      <w:rPr>
        <w:rFonts w:ascii="Montserrat" w:hAnsi="Montserrat"/>
        <w:b/>
        <w:bCs/>
        <w:w w:val="105"/>
        <w:sz w:val="18"/>
        <w:szCs w:val="18"/>
        <w:lang w:val="pt-BR"/>
      </w:rPr>
      <w:t>e</w:t>
    </w:r>
    <w:r w:rsidRPr="00D547EF">
      <w:rPr>
        <w:rFonts w:ascii="Montserrat" w:hAnsi="Montserrat"/>
        <w:w w:val="105"/>
        <w:sz w:val="18"/>
        <w:szCs w:val="18"/>
        <w:lang w:val="pt-BR"/>
      </w:rPr>
      <w:t>3</w:t>
    </w:r>
    <w:r>
      <w:rPr>
        <w:rFonts w:ascii="Montserrat" w:hAnsi="Montserrat"/>
        <w:w w:val="105"/>
        <w:sz w:val="18"/>
        <w:szCs w:val="18"/>
        <w:lang w:val="pt-BR"/>
      </w:rPr>
      <w:t>176</w:t>
    </w:r>
    <w:r w:rsidRPr="00D547EF">
      <w:rPr>
        <w:rFonts w:ascii="Montserrat" w:hAnsi="Montserrat"/>
        <w:w w:val="105"/>
        <w:sz w:val="18"/>
        <w:szCs w:val="18"/>
        <w:lang w:val="pt-BR"/>
      </w:rPr>
      <w:t>, 202</w:t>
    </w:r>
    <w:r>
      <w:rPr>
        <w:rFonts w:ascii="Montserrat" w:hAnsi="Montserrat"/>
        <w:w w:val="105"/>
        <w:sz w:val="18"/>
        <w:szCs w:val="18"/>
        <w:lang w:val="pt-BR"/>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B45"/>
    <w:multiLevelType w:val="hybridMultilevel"/>
    <w:tmpl w:val="EF46EB7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2D2417"/>
    <w:multiLevelType w:val="hybridMultilevel"/>
    <w:tmpl w:val="D26897B4"/>
    <w:lvl w:ilvl="0" w:tplc="6242F1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17FBD"/>
    <w:multiLevelType w:val="hybridMultilevel"/>
    <w:tmpl w:val="5A9460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04206D2"/>
    <w:multiLevelType w:val="multilevel"/>
    <w:tmpl w:val="376204F2"/>
    <w:lvl w:ilvl="0">
      <w:start w:val="1"/>
      <w:numFmt w:val="decimal"/>
      <w:lvlText w:val="%1."/>
      <w:lvlJc w:val="left"/>
      <w:pPr>
        <w:ind w:left="361" w:hanging="360"/>
      </w:pPr>
      <w:rPr>
        <w:rFonts w:hint="default"/>
      </w:rPr>
    </w:lvl>
    <w:lvl w:ilvl="1">
      <w:start w:val="2"/>
      <w:numFmt w:val="decimal"/>
      <w:isLgl/>
      <w:lvlText w:val="%1.%2"/>
      <w:lvlJc w:val="left"/>
      <w:pPr>
        <w:ind w:left="706" w:hanging="705"/>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801" w:hanging="1800"/>
      </w:pPr>
      <w:rPr>
        <w:rFonts w:hint="default"/>
      </w:rPr>
    </w:lvl>
  </w:abstractNum>
  <w:abstractNum w:abstractNumId="4" w15:restartNumberingAfterBreak="0">
    <w:nsid w:val="493F3D1A"/>
    <w:multiLevelType w:val="multilevel"/>
    <w:tmpl w:val="376204F2"/>
    <w:lvl w:ilvl="0">
      <w:start w:val="1"/>
      <w:numFmt w:val="decimal"/>
      <w:lvlText w:val="%1."/>
      <w:lvlJc w:val="left"/>
      <w:pPr>
        <w:ind w:left="361" w:hanging="360"/>
      </w:pPr>
      <w:rPr>
        <w:rFonts w:hint="default"/>
      </w:rPr>
    </w:lvl>
    <w:lvl w:ilvl="1">
      <w:start w:val="2"/>
      <w:numFmt w:val="decimal"/>
      <w:isLgl/>
      <w:lvlText w:val="%1.%2"/>
      <w:lvlJc w:val="left"/>
      <w:pPr>
        <w:ind w:left="706" w:hanging="705"/>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801" w:hanging="1800"/>
      </w:pPr>
      <w:rPr>
        <w:rFonts w:hint="default"/>
      </w:rPr>
    </w:lvl>
  </w:abstractNum>
  <w:abstractNum w:abstractNumId="5" w15:restartNumberingAfterBreak="0">
    <w:nsid w:val="4CF76A04"/>
    <w:multiLevelType w:val="multilevel"/>
    <w:tmpl w:val="376204F2"/>
    <w:lvl w:ilvl="0">
      <w:start w:val="1"/>
      <w:numFmt w:val="decimal"/>
      <w:lvlText w:val="%1."/>
      <w:lvlJc w:val="left"/>
      <w:pPr>
        <w:ind w:left="361" w:hanging="360"/>
      </w:pPr>
      <w:rPr>
        <w:rFonts w:hint="default"/>
      </w:rPr>
    </w:lvl>
    <w:lvl w:ilvl="1">
      <w:start w:val="2"/>
      <w:numFmt w:val="decimal"/>
      <w:isLgl/>
      <w:lvlText w:val="%1.%2"/>
      <w:lvlJc w:val="left"/>
      <w:pPr>
        <w:ind w:left="706" w:hanging="705"/>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801" w:hanging="1800"/>
      </w:pPr>
      <w:rPr>
        <w:rFonts w:hint="default"/>
      </w:rPr>
    </w:lvl>
  </w:abstractNum>
  <w:abstractNum w:abstractNumId="6" w15:restartNumberingAfterBreak="0">
    <w:nsid w:val="4F8570BE"/>
    <w:multiLevelType w:val="hybridMultilevel"/>
    <w:tmpl w:val="9A703DD6"/>
    <w:lvl w:ilvl="0" w:tplc="A380E50C">
      <w:start w:val="1"/>
      <w:numFmt w:val="decimal"/>
      <w:lvlText w:val="[%1]"/>
      <w:lvlJc w:val="left"/>
      <w:pPr>
        <w:ind w:left="1216" w:hanging="360"/>
      </w:pPr>
      <w:rPr>
        <w:rFonts w:hint="default"/>
        <w:color w:val="000000" w:themeColor="text1"/>
      </w:rPr>
    </w:lvl>
    <w:lvl w:ilvl="1" w:tplc="240A0019">
      <w:start w:val="1"/>
      <w:numFmt w:val="lowerLetter"/>
      <w:lvlText w:val="%2."/>
      <w:lvlJc w:val="left"/>
      <w:pPr>
        <w:ind w:left="1445" w:hanging="360"/>
      </w:pPr>
    </w:lvl>
    <w:lvl w:ilvl="2" w:tplc="240A001B" w:tentative="1">
      <w:start w:val="1"/>
      <w:numFmt w:val="lowerRoman"/>
      <w:lvlText w:val="%3."/>
      <w:lvlJc w:val="right"/>
      <w:pPr>
        <w:ind w:left="2165" w:hanging="180"/>
      </w:pPr>
    </w:lvl>
    <w:lvl w:ilvl="3" w:tplc="240A000F" w:tentative="1">
      <w:start w:val="1"/>
      <w:numFmt w:val="decimal"/>
      <w:lvlText w:val="%4."/>
      <w:lvlJc w:val="left"/>
      <w:pPr>
        <w:ind w:left="2885" w:hanging="360"/>
      </w:pPr>
    </w:lvl>
    <w:lvl w:ilvl="4" w:tplc="240A0019" w:tentative="1">
      <w:start w:val="1"/>
      <w:numFmt w:val="lowerLetter"/>
      <w:lvlText w:val="%5."/>
      <w:lvlJc w:val="left"/>
      <w:pPr>
        <w:ind w:left="3605" w:hanging="360"/>
      </w:pPr>
    </w:lvl>
    <w:lvl w:ilvl="5" w:tplc="240A001B" w:tentative="1">
      <w:start w:val="1"/>
      <w:numFmt w:val="lowerRoman"/>
      <w:lvlText w:val="%6."/>
      <w:lvlJc w:val="right"/>
      <w:pPr>
        <w:ind w:left="4325" w:hanging="180"/>
      </w:pPr>
    </w:lvl>
    <w:lvl w:ilvl="6" w:tplc="240A000F" w:tentative="1">
      <w:start w:val="1"/>
      <w:numFmt w:val="decimal"/>
      <w:lvlText w:val="%7."/>
      <w:lvlJc w:val="left"/>
      <w:pPr>
        <w:ind w:left="5045" w:hanging="360"/>
      </w:pPr>
    </w:lvl>
    <w:lvl w:ilvl="7" w:tplc="240A0019" w:tentative="1">
      <w:start w:val="1"/>
      <w:numFmt w:val="lowerLetter"/>
      <w:lvlText w:val="%8."/>
      <w:lvlJc w:val="left"/>
      <w:pPr>
        <w:ind w:left="5765" w:hanging="360"/>
      </w:pPr>
    </w:lvl>
    <w:lvl w:ilvl="8" w:tplc="240A001B" w:tentative="1">
      <w:start w:val="1"/>
      <w:numFmt w:val="lowerRoman"/>
      <w:lvlText w:val="%9."/>
      <w:lvlJc w:val="right"/>
      <w:pPr>
        <w:ind w:left="6485" w:hanging="180"/>
      </w:pPr>
    </w:lvl>
  </w:abstractNum>
  <w:num w:numId="1" w16cid:durableId="1875843004">
    <w:abstractNumId w:val="5"/>
  </w:num>
  <w:num w:numId="2" w16cid:durableId="1570112527">
    <w:abstractNumId w:val="1"/>
  </w:num>
  <w:num w:numId="3" w16cid:durableId="1836265154">
    <w:abstractNumId w:val="3"/>
  </w:num>
  <w:num w:numId="4" w16cid:durableId="715203900">
    <w:abstractNumId w:val="4"/>
  </w:num>
  <w:num w:numId="5" w16cid:durableId="969286576">
    <w:abstractNumId w:val="2"/>
  </w:num>
  <w:num w:numId="6" w16cid:durableId="474758482">
    <w:abstractNumId w:val="0"/>
  </w:num>
  <w:num w:numId="7" w16cid:durableId="8605116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C38"/>
    <w:rsid w:val="00001FBA"/>
    <w:rsid w:val="0000200C"/>
    <w:rsid w:val="000038A8"/>
    <w:rsid w:val="00004E53"/>
    <w:rsid w:val="00005D4D"/>
    <w:rsid w:val="0001452B"/>
    <w:rsid w:val="0001580B"/>
    <w:rsid w:val="00021824"/>
    <w:rsid w:val="000229B5"/>
    <w:rsid w:val="0002325D"/>
    <w:rsid w:val="00026C12"/>
    <w:rsid w:val="00031AC9"/>
    <w:rsid w:val="00036671"/>
    <w:rsid w:val="00041A5B"/>
    <w:rsid w:val="00042CB5"/>
    <w:rsid w:val="00043680"/>
    <w:rsid w:val="000436D3"/>
    <w:rsid w:val="00055087"/>
    <w:rsid w:val="0005559A"/>
    <w:rsid w:val="00055877"/>
    <w:rsid w:val="00063D2E"/>
    <w:rsid w:val="0006628C"/>
    <w:rsid w:val="000676EC"/>
    <w:rsid w:val="00067DF8"/>
    <w:rsid w:val="00071B3E"/>
    <w:rsid w:val="00074748"/>
    <w:rsid w:val="00077E6C"/>
    <w:rsid w:val="00082435"/>
    <w:rsid w:val="00083A49"/>
    <w:rsid w:val="000843CA"/>
    <w:rsid w:val="00086AB1"/>
    <w:rsid w:val="0009266A"/>
    <w:rsid w:val="000947BB"/>
    <w:rsid w:val="00097B2E"/>
    <w:rsid w:val="000A00D2"/>
    <w:rsid w:val="000A039A"/>
    <w:rsid w:val="000A08F9"/>
    <w:rsid w:val="000A2BB6"/>
    <w:rsid w:val="000A4833"/>
    <w:rsid w:val="000B09DD"/>
    <w:rsid w:val="000B1EDB"/>
    <w:rsid w:val="000B615E"/>
    <w:rsid w:val="000B63D9"/>
    <w:rsid w:val="000B65D6"/>
    <w:rsid w:val="000B6AA2"/>
    <w:rsid w:val="000B6B3E"/>
    <w:rsid w:val="000B6C85"/>
    <w:rsid w:val="000C0E18"/>
    <w:rsid w:val="000C21DC"/>
    <w:rsid w:val="000C4245"/>
    <w:rsid w:val="000C4C65"/>
    <w:rsid w:val="000C5225"/>
    <w:rsid w:val="000D149D"/>
    <w:rsid w:val="000D400F"/>
    <w:rsid w:val="000D65C1"/>
    <w:rsid w:val="000D7A0F"/>
    <w:rsid w:val="000E0634"/>
    <w:rsid w:val="000E09AC"/>
    <w:rsid w:val="000E45CD"/>
    <w:rsid w:val="000E4970"/>
    <w:rsid w:val="000E4C30"/>
    <w:rsid w:val="000E538E"/>
    <w:rsid w:val="000E7A20"/>
    <w:rsid w:val="000F597E"/>
    <w:rsid w:val="000F7D56"/>
    <w:rsid w:val="00101C01"/>
    <w:rsid w:val="00103E44"/>
    <w:rsid w:val="001103EA"/>
    <w:rsid w:val="00114C39"/>
    <w:rsid w:val="00116488"/>
    <w:rsid w:val="00122699"/>
    <w:rsid w:val="00127653"/>
    <w:rsid w:val="00131F09"/>
    <w:rsid w:val="00132228"/>
    <w:rsid w:val="00132935"/>
    <w:rsid w:val="00137375"/>
    <w:rsid w:val="00144EBD"/>
    <w:rsid w:val="0015077B"/>
    <w:rsid w:val="0015120E"/>
    <w:rsid w:val="0015134F"/>
    <w:rsid w:val="00152507"/>
    <w:rsid w:val="00152F47"/>
    <w:rsid w:val="001540F0"/>
    <w:rsid w:val="00154183"/>
    <w:rsid w:val="00154B01"/>
    <w:rsid w:val="00155BFB"/>
    <w:rsid w:val="00157F27"/>
    <w:rsid w:val="00157FD1"/>
    <w:rsid w:val="00163F46"/>
    <w:rsid w:val="00172C91"/>
    <w:rsid w:val="00185D71"/>
    <w:rsid w:val="00187C4D"/>
    <w:rsid w:val="00187C73"/>
    <w:rsid w:val="0019091D"/>
    <w:rsid w:val="00190FB4"/>
    <w:rsid w:val="00191CA9"/>
    <w:rsid w:val="00191D02"/>
    <w:rsid w:val="001966AA"/>
    <w:rsid w:val="001A1E81"/>
    <w:rsid w:val="001A5AFF"/>
    <w:rsid w:val="001A5F81"/>
    <w:rsid w:val="001A7694"/>
    <w:rsid w:val="001B7F4B"/>
    <w:rsid w:val="001C2FA9"/>
    <w:rsid w:val="001D0114"/>
    <w:rsid w:val="001D01A0"/>
    <w:rsid w:val="001D37D0"/>
    <w:rsid w:val="001D429C"/>
    <w:rsid w:val="001D50F6"/>
    <w:rsid w:val="001E1C2F"/>
    <w:rsid w:val="001E27DA"/>
    <w:rsid w:val="001E65DD"/>
    <w:rsid w:val="001E74A2"/>
    <w:rsid w:val="001F0ADA"/>
    <w:rsid w:val="001F1294"/>
    <w:rsid w:val="001F2424"/>
    <w:rsid w:val="001F2B08"/>
    <w:rsid w:val="001F3839"/>
    <w:rsid w:val="001F4A2F"/>
    <w:rsid w:val="001F52CD"/>
    <w:rsid w:val="001F585E"/>
    <w:rsid w:val="001F7287"/>
    <w:rsid w:val="002005C4"/>
    <w:rsid w:val="00200690"/>
    <w:rsid w:val="0020082E"/>
    <w:rsid w:val="00200C66"/>
    <w:rsid w:val="00206CF5"/>
    <w:rsid w:val="0021323A"/>
    <w:rsid w:val="00213A57"/>
    <w:rsid w:val="0021547F"/>
    <w:rsid w:val="00215BC3"/>
    <w:rsid w:val="0022344D"/>
    <w:rsid w:val="0022454F"/>
    <w:rsid w:val="002249E2"/>
    <w:rsid w:val="00225C33"/>
    <w:rsid w:val="00226336"/>
    <w:rsid w:val="00227291"/>
    <w:rsid w:val="0023127A"/>
    <w:rsid w:val="00231794"/>
    <w:rsid w:val="002330EC"/>
    <w:rsid w:val="002338B7"/>
    <w:rsid w:val="002342FD"/>
    <w:rsid w:val="00235A03"/>
    <w:rsid w:val="0023642B"/>
    <w:rsid w:val="0023750E"/>
    <w:rsid w:val="00241A86"/>
    <w:rsid w:val="00242186"/>
    <w:rsid w:val="00242874"/>
    <w:rsid w:val="00242B40"/>
    <w:rsid w:val="00246421"/>
    <w:rsid w:val="00257EBB"/>
    <w:rsid w:val="00265E05"/>
    <w:rsid w:val="00270320"/>
    <w:rsid w:val="0027317E"/>
    <w:rsid w:val="00273307"/>
    <w:rsid w:val="00276EA2"/>
    <w:rsid w:val="00280E12"/>
    <w:rsid w:val="00281F08"/>
    <w:rsid w:val="0028505D"/>
    <w:rsid w:val="00290573"/>
    <w:rsid w:val="00290FE0"/>
    <w:rsid w:val="002A09F0"/>
    <w:rsid w:val="002A156B"/>
    <w:rsid w:val="002A1EFC"/>
    <w:rsid w:val="002A2CBE"/>
    <w:rsid w:val="002A6C9F"/>
    <w:rsid w:val="002A79EF"/>
    <w:rsid w:val="002B0187"/>
    <w:rsid w:val="002B1446"/>
    <w:rsid w:val="002B5299"/>
    <w:rsid w:val="002B64FA"/>
    <w:rsid w:val="002B6677"/>
    <w:rsid w:val="002C0E25"/>
    <w:rsid w:val="002C23C8"/>
    <w:rsid w:val="002C7816"/>
    <w:rsid w:val="002D3151"/>
    <w:rsid w:val="002D32BF"/>
    <w:rsid w:val="002D4269"/>
    <w:rsid w:val="002D6687"/>
    <w:rsid w:val="002E0015"/>
    <w:rsid w:val="002E1027"/>
    <w:rsid w:val="002E2D47"/>
    <w:rsid w:val="002E4C44"/>
    <w:rsid w:val="002F30CD"/>
    <w:rsid w:val="002F44DF"/>
    <w:rsid w:val="002F501A"/>
    <w:rsid w:val="002F6D45"/>
    <w:rsid w:val="0030211C"/>
    <w:rsid w:val="00304B89"/>
    <w:rsid w:val="00306DED"/>
    <w:rsid w:val="00313F74"/>
    <w:rsid w:val="0031443C"/>
    <w:rsid w:val="00316EDD"/>
    <w:rsid w:val="0032369C"/>
    <w:rsid w:val="003244E4"/>
    <w:rsid w:val="00325D7E"/>
    <w:rsid w:val="00327855"/>
    <w:rsid w:val="003311C9"/>
    <w:rsid w:val="003317C3"/>
    <w:rsid w:val="00333D0E"/>
    <w:rsid w:val="0034018A"/>
    <w:rsid w:val="00345BEF"/>
    <w:rsid w:val="003467B9"/>
    <w:rsid w:val="003500E3"/>
    <w:rsid w:val="0035125B"/>
    <w:rsid w:val="00357692"/>
    <w:rsid w:val="00357CDA"/>
    <w:rsid w:val="00360887"/>
    <w:rsid w:val="0036507D"/>
    <w:rsid w:val="00370DD2"/>
    <w:rsid w:val="003718B2"/>
    <w:rsid w:val="003722A0"/>
    <w:rsid w:val="00372C51"/>
    <w:rsid w:val="00373C47"/>
    <w:rsid w:val="00375236"/>
    <w:rsid w:val="003775AD"/>
    <w:rsid w:val="003800FD"/>
    <w:rsid w:val="003804BF"/>
    <w:rsid w:val="0038090A"/>
    <w:rsid w:val="00380CC8"/>
    <w:rsid w:val="00382887"/>
    <w:rsid w:val="00391C0B"/>
    <w:rsid w:val="00396C2D"/>
    <w:rsid w:val="003A01A4"/>
    <w:rsid w:val="003A1BE9"/>
    <w:rsid w:val="003A26F0"/>
    <w:rsid w:val="003A6E35"/>
    <w:rsid w:val="003C3124"/>
    <w:rsid w:val="003C3DB7"/>
    <w:rsid w:val="003C4904"/>
    <w:rsid w:val="003C4DBE"/>
    <w:rsid w:val="003C6B9A"/>
    <w:rsid w:val="003C7C36"/>
    <w:rsid w:val="003E10F9"/>
    <w:rsid w:val="003E15C6"/>
    <w:rsid w:val="003E1C37"/>
    <w:rsid w:val="003E5235"/>
    <w:rsid w:val="003E69DC"/>
    <w:rsid w:val="003E7BA4"/>
    <w:rsid w:val="003F126E"/>
    <w:rsid w:val="003F1B91"/>
    <w:rsid w:val="003F4F03"/>
    <w:rsid w:val="003F5667"/>
    <w:rsid w:val="0040046D"/>
    <w:rsid w:val="00400813"/>
    <w:rsid w:val="004018A3"/>
    <w:rsid w:val="00401B5C"/>
    <w:rsid w:val="004029AA"/>
    <w:rsid w:val="004075B6"/>
    <w:rsid w:val="004134DE"/>
    <w:rsid w:val="0042311D"/>
    <w:rsid w:val="004268E5"/>
    <w:rsid w:val="004315AD"/>
    <w:rsid w:val="0043240F"/>
    <w:rsid w:val="00432A60"/>
    <w:rsid w:val="00432E00"/>
    <w:rsid w:val="00435245"/>
    <w:rsid w:val="004421D0"/>
    <w:rsid w:val="00442E17"/>
    <w:rsid w:val="004441EE"/>
    <w:rsid w:val="004456AF"/>
    <w:rsid w:val="00447B92"/>
    <w:rsid w:val="00451764"/>
    <w:rsid w:val="004518E7"/>
    <w:rsid w:val="004609CE"/>
    <w:rsid w:val="00462AC1"/>
    <w:rsid w:val="00462FB4"/>
    <w:rsid w:val="00464C93"/>
    <w:rsid w:val="00465F25"/>
    <w:rsid w:val="004672D7"/>
    <w:rsid w:val="004714DD"/>
    <w:rsid w:val="004729B6"/>
    <w:rsid w:val="00475B71"/>
    <w:rsid w:val="004809C0"/>
    <w:rsid w:val="004813C2"/>
    <w:rsid w:val="00481E18"/>
    <w:rsid w:val="00481E93"/>
    <w:rsid w:val="00492555"/>
    <w:rsid w:val="00495533"/>
    <w:rsid w:val="004972AB"/>
    <w:rsid w:val="004A039B"/>
    <w:rsid w:val="004A2874"/>
    <w:rsid w:val="004A32DC"/>
    <w:rsid w:val="004A5974"/>
    <w:rsid w:val="004B74B3"/>
    <w:rsid w:val="004C17C3"/>
    <w:rsid w:val="004C2957"/>
    <w:rsid w:val="004C5143"/>
    <w:rsid w:val="004C51A2"/>
    <w:rsid w:val="004C5A2F"/>
    <w:rsid w:val="004C6828"/>
    <w:rsid w:val="004D39BA"/>
    <w:rsid w:val="004D5BC3"/>
    <w:rsid w:val="004D794C"/>
    <w:rsid w:val="004D7A99"/>
    <w:rsid w:val="004E11CE"/>
    <w:rsid w:val="004E1E00"/>
    <w:rsid w:val="004E21F1"/>
    <w:rsid w:val="004E3A95"/>
    <w:rsid w:val="004E488C"/>
    <w:rsid w:val="004E49C2"/>
    <w:rsid w:val="004E5E1F"/>
    <w:rsid w:val="004E66E8"/>
    <w:rsid w:val="004F1A8D"/>
    <w:rsid w:val="004F3290"/>
    <w:rsid w:val="004F5E1B"/>
    <w:rsid w:val="004F6657"/>
    <w:rsid w:val="004F7FE0"/>
    <w:rsid w:val="005065B5"/>
    <w:rsid w:val="005101B5"/>
    <w:rsid w:val="0051365F"/>
    <w:rsid w:val="00514063"/>
    <w:rsid w:val="00517A5A"/>
    <w:rsid w:val="00520F13"/>
    <w:rsid w:val="00522EA1"/>
    <w:rsid w:val="00524473"/>
    <w:rsid w:val="00526D8E"/>
    <w:rsid w:val="005310EC"/>
    <w:rsid w:val="0053216A"/>
    <w:rsid w:val="00533369"/>
    <w:rsid w:val="005339ED"/>
    <w:rsid w:val="00542652"/>
    <w:rsid w:val="00546074"/>
    <w:rsid w:val="005464AC"/>
    <w:rsid w:val="0055005E"/>
    <w:rsid w:val="00553532"/>
    <w:rsid w:val="00557F36"/>
    <w:rsid w:val="005621DF"/>
    <w:rsid w:val="00562AE1"/>
    <w:rsid w:val="00566CA0"/>
    <w:rsid w:val="0057282C"/>
    <w:rsid w:val="0057523A"/>
    <w:rsid w:val="00581E26"/>
    <w:rsid w:val="00582239"/>
    <w:rsid w:val="0058257B"/>
    <w:rsid w:val="00582B22"/>
    <w:rsid w:val="00586D20"/>
    <w:rsid w:val="00587C0A"/>
    <w:rsid w:val="00593A21"/>
    <w:rsid w:val="005963C5"/>
    <w:rsid w:val="00597ACA"/>
    <w:rsid w:val="005A1291"/>
    <w:rsid w:val="005A31CD"/>
    <w:rsid w:val="005A38DA"/>
    <w:rsid w:val="005A42B9"/>
    <w:rsid w:val="005A57B2"/>
    <w:rsid w:val="005B54F9"/>
    <w:rsid w:val="005B6D1D"/>
    <w:rsid w:val="005C015B"/>
    <w:rsid w:val="005C02AB"/>
    <w:rsid w:val="005C184D"/>
    <w:rsid w:val="005C2331"/>
    <w:rsid w:val="005C2EB4"/>
    <w:rsid w:val="005C3794"/>
    <w:rsid w:val="005C3FEB"/>
    <w:rsid w:val="005D0B03"/>
    <w:rsid w:val="005D33B0"/>
    <w:rsid w:val="005D39FB"/>
    <w:rsid w:val="005D6EED"/>
    <w:rsid w:val="005E41D3"/>
    <w:rsid w:val="005E47F4"/>
    <w:rsid w:val="005F2948"/>
    <w:rsid w:val="005F4AC8"/>
    <w:rsid w:val="005F50D1"/>
    <w:rsid w:val="005F6142"/>
    <w:rsid w:val="005F76D9"/>
    <w:rsid w:val="00600F58"/>
    <w:rsid w:val="00602DEC"/>
    <w:rsid w:val="006030AD"/>
    <w:rsid w:val="0060421E"/>
    <w:rsid w:val="00606F5F"/>
    <w:rsid w:val="006123C3"/>
    <w:rsid w:val="0061265A"/>
    <w:rsid w:val="00617ED0"/>
    <w:rsid w:val="006219B2"/>
    <w:rsid w:val="006227A8"/>
    <w:rsid w:val="00624172"/>
    <w:rsid w:val="0063159E"/>
    <w:rsid w:val="00631D61"/>
    <w:rsid w:val="006326D0"/>
    <w:rsid w:val="00633E73"/>
    <w:rsid w:val="00641581"/>
    <w:rsid w:val="00642612"/>
    <w:rsid w:val="0064273F"/>
    <w:rsid w:val="00644122"/>
    <w:rsid w:val="006455BF"/>
    <w:rsid w:val="00652BAD"/>
    <w:rsid w:val="00654F33"/>
    <w:rsid w:val="00661777"/>
    <w:rsid w:val="006625B2"/>
    <w:rsid w:val="006627DB"/>
    <w:rsid w:val="00666650"/>
    <w:rsid w:val="0067375B"/>
    <w:rsid w:val="00673BFF"/>
    <w:rsid w:val="00677C59"/>
    <w:rsid w:val="00680800"/>
    <w:rsid w:val="006809CD"/>
    <w:rsid w:val="00680DE8"/>
    <w:rsid w:val="00681C04"/>
    <w:rsid w:val="006949AD"/>
    <w:rsid w:val="0069637F"/>
    <w:rsid w:val="006A23EF"/>
    <w:rsid w:val="006A3391"/>
    <w:rsid w:val="006A39BF"/>
    <w:rsid w:val="006A4DFC"/>
    <w:rsid w:val="006A717C"/>
    <w:rsid w:val="006B5F79"/>
    <w:rsid w:val="006B7F18"/>
    <w:rsid w:val="006C07AA"/>
    <w:rsid w:val="006C1472"/>
    <w:rsid w:val="006C3FCE"/>
    <w:rsid w:val="006C65C6"/>
    <w:rsid w:val="006D23EC"/>
    <w:rsid w:val="006D4D12"/>
    <w:rsid w:val="006D7CAB"/>
    <w:rsid w:val="006E07F8"/>
    <w:rsid w:val="006E0DAA"/>
    <w:rsid w:val="006E2250"/>
    <w:rsid w:val="006E2C78"/>
    <w:rsid w:val="006E2F5E"/>
    <w:rsid w:val="006F136A"/>
    <w:rsid w:val="006F2DA9"/>
    <w:rsid w:val="006F36A8"/>
    <w:rsid w:val="006F3D0E"/>
    <w:rsid w:val="006F67E4"/>
    <w:rsid w:val="00702782"/>
    <w:rsid w:val="007032B5"/>
    <w:rsid w:val="00707405"/>
    <w:rsid w:val="00707A35"/>
    <w:rsid w:val="007148D3"/>
    <w:rsid w:val="007174D5"/>
    <w:rsid w:val="007176E5"/>
    <w:rsid w:val="00717A69"/>
    <w:rsid w:val="00717CC9"/>
    <w:rsid w:val="00724E81"/>
    <w:rsid w:val="00725B29"/>
    <w:rsid w:val="00725E60"/>
    <w:rsid w:val="007277F7"/>
    <w:rsid w:val="00735364"/>
    <w:rsid w:val="00736E1D"/>
    <w:rsid w:val="00737D16"/>
    <w:rsid w:val="00742BE5"/>
    <w:rsid w:val="00746B89"/>
    <w:rsid w:val="00746C02"/>
    <w:rsid w:val="00750B1B"/>
    <w:rsid w:val="00751C05"/>
    <w:rsid w:val="00754017"/>
    <w:rsid w:val="0075530B"/>
    <w:rsid w:val="00756BCD"/>
    <w:rsid w:val="007659EC"/>
    <w:rsid w:val="0077488F"/>
    <w:rsid w:val="00782084"/>
    <w:rsid w:val="0078547F"/>
    <w:rsid w:val="00787B4D"/>
    <w:rsid w:val="00791731"/>
    <w:rsid w:val="00797BBE"/>
    <w:rsid w:val="007A30F4"/>
    <w:rsid w:val="007A3477"/>
    <w:rsid w:val="007A5853"/>
    <w:rsid w:val="007B13E4"/>
    <w:rsid w:val="007B182C"/>
    <w:rsid w:val="007C076E"/>
    <w:rsid w:val="007C46A9"/>
    <w:rsid w:val="007C4B67"/>
    <w:rsid w:val="007C5C8A"/>
    <w:rsid w:val="007C650C"/>
    <w:rsid w:val="007C6A7A"/>
    <w:rsid w:val="007D017F"/>
    <w:rsid w:val="007D0B02"/>
    <w:rsid w:val="007D5248"/>
    <w:rsid w:val="007E5C4A"/>
    <w:rsid w:val="007F0145"/>
    <w:rsid w:val="007F135B"/>
    <w:rsid w:val="007F2F39"/>
    <w:rsid w:val="007F4D34"/>
    <w:rsid w:val="0080050A"/>
    <w:rsid w:val="008079B1"/>
    <w:rsid w:val="00807F99"/>
    <w:rsid w:val="00812844"/>
    <w:rsid w:val="00823CF4"/>
    <w:rsid w:val="00823D36"/>
    <w:rsid w:val="00831DCD"/>
    <w:rsid w:val="0084572E"/>
    <w:rsid w:val="00851167"/>
    <w:rsid w:val="008523D8"/>
    <w:rsid w:val="008557A4"/>
    <w:rsid w:val="00856A59"/>
    <w:rsid w:val="00856B6E"/>
    <w:rsid w:val="008570E9"/>
    <w:rsid w:val="008616BB"/>
    <w:rsid w:val="00863D9B"/>
    <w:rsid w:val="008672F3"/>
    <w:rsid w:val="0087019F"/>
    <w:rsid w:val="0087026A"/>
    <w:rsid w:val="008711FF"/>
    <w:rsid w:val="00874A05"/>
    <w:rsid w:val="00877275"/>
    <w:rsid w:val="008826A9"/>
    <w:rsid w:val="0088455F"/>
    <w:rsid w:val="0088671C"/>
    <w:rsid w:val="00886BF4"/>
    <w:rsid w:val="00890561"/>
    <w:rsid w:val="008912E7"/>
    <w:rsid w:val="008A2ACA"/>
    <w:rsid w:val="008A5C6D"/>
    <w:rsid w:val="008B26DA"/>
    <w:rsid w:val="008B2C0F"/>
    <w:rsid w:val="008B3D74"/>
    <w:rsid w:val="008B6364"/>
    <w:rsid w:val="008B6842"/>
    <w:rsid w:val="008C1ADF"/>
    <w:rsid w:val="008C4907"/>
    <w:rsid w:val="008C4EA4"/>
    <w:rsid w:val="008C70A2"/>
    <w:rsid w:val="008C79D8"/>
    <w:rsid w:val="008D0B49"/>
    <w:rsid w:val="008D1E4F"/>
    <w:rsid w:val="008D6CC4"/>
    <w:rsid w:val="008E1978"/>
    <w:rsid w:val="008E5C07"/>
    <w:rsid w:val="008E5EE9"/>
    <w:rsid w:val="008F2EB9"/>
    <w:rsid w:val="008F4400"/>
    <w:rsid w:val="009010FE"/>
    <w:rsid w:val="009034AD"/>
    <w:rsid w:val="00905D3C"/>
    <w:rsid w:val="00907441"/>
    <w:rsid w:val="00912063"/>
    <w:rsid w:val="0091348B"/>
    <w:rsid w:val="0091392F"/>
    <w:rsid w:val="00914C8A"/>
    <w:rsid w:val="00916214"/>
    <w:rsid w:val="00920A09"/>
    <w:rsid w:val="00920C8D"/>
    <w:rsid w:val="009260CC"/>
    <w:rsid w:val="00930506"/>
    <w:rsid w:val="00931AB2"/>
    <w:rsid w:val="00933210"/>
    <w:rsid w:val="00933F53"/>
    <w:rsid w:val="00934076"/>
    <w:rsid w:val="009343C2"/>
    <w:rsid w:val="0093700C"/>
    <w:rsid w:val="009426EA"/>
    <w:rsid w:val="0094712B"/>
    <w:rsid w:val="0094771E"/>
    <w:rsid w:val="009546B9"/>
    <w:rsid w:val="00957ED6"/>
    <w:rsid w:val="00967972"/>
    <w:rsid w:val="009700D9"/>
    <w:rsid w:val="0097555C"/>
    <w:rsid w:val="00975ADE"/>
    <w:rsid w:val="009778F8"/>
    <w:rsid w:val="00982A92"/>
    <w:rsid w:val="00990D1F"/>
    <w:rsid w:val="00996CB4"/>
    <w:rsid w:val="009A2CF6"/>
    <w:rsid w:val="009A3BF0"/>
    <w:rsid w:val="009A484B"/>
    <w:rsid w:val="009A5DA2"/>
    <w:rsid w:val="009A63FC"/>
    <w:rsid w:val="009B02D5"/>
    <w:rsid w:val="009B2512"/>
    <w:rsid w:val="009B62CE"/>
    <w:rsid w:val="009B63D5"/>
    <w:rsid w:val="009B70F4"/>
    <w:rsid w:val="009C732D"/>
    <w:rsid w:val="009C755F"/>
    <w:rsid w:val="009D03CD"/>
    <w:rsid w:val="009D07F8"/>
    <w:rsid w:val="009D0C21"/>
    <w:rsid w:val="009D242D"/>
    <w:rsid w:val="009D308D"/>
    <w:rsid w:val="009D78B3"/>
    <w:rsid w:val="009D78F3"/>
    <w:rsid w:val="009D7F47"/>
    <w:rsid w:val="009E36D4"/>
    <w:rsid w:val="009E3989"/>
    <w:rsid w:val="009E54A9"/>
    <w:rsid w:val="009E6A87"/>
    <w:rsid w:val="009F2B0B"/>
    <w:rsid w:val="00A075F5"/>
    <w:rsid w:val="00A107AF"/>
    <w:rsid w:val="00A11D50"/>
    <w:rsid w:val="00A14698"/>
    <w:rsid w:val="00A159B9"/>
    <w:rsid w:val="00A20B85"/>
    <w:rsid w:val="00A219C8"/>
    <w:rsid w:val="00A234A6"/>
    <w:rsid w:val="00A237DB"/>
    <w:rsid w:val="00A264F0"/>
    <w:rsid w:val="00A26974"/>
    <w:rsid w:val="00A312E5"/>
    <w:rsid w:val="00A3505D"/>
    <w:rsid w:val="00A41B45"/>
    <w:rsid w:val="00A42727"/>
    <w:rsid w:val="00A43BBB"/>
    <w:rsid w:val="00A44854"/>
    <w:rsid w:val="00A54526"/>
    <w:rsid w:val="00A55275"/>
    <w:rsid w:val="00A62B46"/>
    <w:rsid w:val="00A64844"/>
    <w:rsid w:val="00A6791F"/>
    <w:rsid w:val="00A7006B"/>
    <w:rsid w:val="00A70281"/>
    <w:rsid w:val="00A74124"/>
    <w:rsid w:val="00A81EDC"/>
    <w:rsid w:val="00A879C5"/>
    <w:rsid w:val="00A907DE"/>
    <w:rsid w:val="00A909F6"/>
    <w:rsid w:val="00A94D6F"/>
    <w:rsid w:val="00AA005E"/>
    <w:rsid w:val="00AA0C0F"/>
    <w:rsid w:val="00AA2810"/>
    <w:rsid w:val="00AA4C7D"/>
    <w:rsid w:val="00AB02FA"/>
    <w:rsid w:val="00AB1BE9"/>
    <w:rsid w:val="00AB3488"/>
    <w:rsid w:val="00AB4F61"/>
    <w:rsid w:val="00AB5372"/>
    <w:rsid w:val="00AB6076"/>
    <w:rsid w:val="00AB71E9"/>
    <w:rsid w:val="00AB7989"/>
    <w:rsid w:val="00AC0ABF"/>
    <w:rsid w:val="00AC3741"/>
    <w:rsid w:val="00AC58D1"/>
    <w:rsid w:val="00AD199A"/>
    <w:rsid w:val="00AD3C0F"/>
    <w:rsid w:val="00AD6A6B"/>
    <w:rsid w:val="00AE199B"/>
    <w:rsid w:val="00AE5C47"/>
    <w:rsid w:val="00AF4305"/>
    <w:rsid w:val="00B03DAC"/>
    <w:rsid w:val="00B06EE3"/>
    <w:rsid w:val="00B07ED0"/>
    <w:rsid w:val="00B1172F"/>
    <w:rsid w:val="00B1326C"/>
    <w:rsid w:val="00B1477A"/>
    <w:rsid w:val="00B16F46"/>
    <w:rsid w:val="00B21637"/>
    <w:rsid w:val="00B22973"/>
    <w:rsid w:val="00B23584"/>
    <w:rsid w:val="00B30F4E"/>
    <w:rsid w:val="00B33A96"/>
    <w:rsid w:val="00B34B4A"/>
    <w:rsid w:val="00B367FC"/>
    <w:rsid w:val="00B370F6"/>
    <w:rsid w:val="00B45EAF"/>
    <w:rsid w:val="00B47910"/>
    <w:rsid w:val="00B47BAE"/>
    <w:rsid w:val="00B50694"/>
    <w:rsid w:val="00B526F5"/>
    <w:rsid w:val="00B52D7C"/>
    <w:rsid w:val="00B567FA"/>
    <w:rsid w:val="00B6318F"/>
    <w:rsid w:val="00B6510E"/>
    <w:rsid w:val="00B663C9"/>
    <w:rsid w:val="00B66E9C"/>
    <w:rsid w:val="00B67B54"/>
    <w:rsid w:val="00B72756"/>
    <w:rsid w:val="00B806D9"/>
    <w:rsid w:val="00B8424B"/>
    <w:rsid w:val="00B85625"/>
    <w:rsid w:val="00B85CE0"/>
    <w:rsid w:val="00B9146A"/>
    <w:rsid w:val="00B9279A"/>
    <w:rsid w:val="00B94911"/>
    <w:rsid w:val="00B9499D"/>
    <w:rsid w:val="00B95EE2"/>
    <w:rsid w:val="00B97335"/>
    <w:rsid w:val="00BA0275"/>
    <w:rsid w:val="00BA0494"/>
    <w:rsid w:val="00BA0642"/>
    <w:rsid w:val="00BA0A4B"/>
    <w:rsid w:val="00BA1FAA"/>
    <w:rsid w:val="00BA25CD"/>
    <w:rsid w:val="00BA4069"/>
    <w:rsid w:val="00BA49E5"/>
    <w:rsid w:val="00BA548B"/>
    <w:rsid w:val="00BB1AF0"/>
    <w:rsid w:val="00BB2046"/>
    <w:rsid w:val="00BB6BFB"/>
    <w:rsid w:val="00BD4163"/>
    <w:rsid w:val="00BD5654"/>
    <w:rsid w:val="00BD7EE9"/>
    <w:rsid w:val="00BE26C1"/>
    <w:rsid w:val="00BE271B"/>
    <w:rsid w:val="00BE28D5"/>
    <w:rsid w:val="00BE4C59"/>
    <w:rsid w:val="00BF1D6A"/>
    <w:rsid w:val="00BF488A"/>
    <w:rsid w:val="00BF73AD"/>
    <w:rsid w:val="00C07A10"/>
    <w:rsid w:val="00C123D9"/>
    <w:rsid w:val="00C14C38"/>
    <w:rsid w:val="00C22A14"/>
    <w:rsid w:val="00C236A9"/>
    <w:rsid w:val="00C23EAE"/>
    <w:rsid w:val="00C2411E"/>
    <w:rsid w:val="00C278B3"/>
    <w:rsid w:val="00C312B2"/>
    <w:rsid w:val="00C312D6"/>
    <w:rsid w:val="00C32378"/>
    <w:rsid w:val="00C34B83"/>
    <w:rsid w:val="00C425E6"/>
    <w:rsid w:val="00C4305E"/>
    <w:rsid w:val="00C433D9"/>
    <w:rsid w:val="00C4414B"/>
    <w:rsid w:val="00C50F0A"/>
    <w:rsid w:val="00C51272"/>
    <w:rsid w:val="00C52169"/>
    <w:rsid w:val="00C528CF"/>
    <w:rsid w:val="00C6540A"/>
    <w:rsid w:val="00C655B9"/>
    <w:rsid w:val="00C72140"/>
    <w:rsid w:val="00C746C3"/>
    <w:rsid w:val="00C7733A"/>
    <w:rsid w:val="00C810F1"/>
    <w:rsid w:val="00C83B18"/>
    <w:rsid w:val="00C84220"/>
    <w:rsid w:val="00C92D00"/>
    <w:rsid w:val="00C966F0"/>
    <w:rsid w:val="00CA066C"/>
    <w:rsid w:val="00CB1757"/>
    <w:rsid w:val="00CB4501"/>
    <w:rsid w:val="00CB611F"/>
    <w:rsid w:val="00CB721C"/>
    <w:rsid w:val="00CC01D6"/>
    <w:rsid w:val="00CC2121"/>
    <w:rsid w:val="00CC4AD5"/>
    <w:rsid w:val="00CC7ED8"/>
    <w:rsid w:val="00CD01C3"/>
    <w:rsid w:val="00CD26BE"/>
    <w:rsid w:val="00CD35FF"/>
    <w:rsid w:val="00CD4695"/>
    <w:rsid w:val="00CD72C0"/>
    <w:rsid w:val="00CE33FB"/>
    <w:rsid w:val="00CE4782"/>
    <w:rsid w:val="00CE49CE"/>
    <w:rsid w:val="00CF2C07"/>
    <w:rsid w:val="00CF2D78"/>
    <w:rsid w:val="00CF38C3"/>
    <w:rsid w:val="00CF3FA8"/>
    <w:rsid w:val="00CF4554"/>
    <w:rsid w:val="00CF717F"/>
    <w:rsid w:val="00D00182"/>
    <w:rsid w:val="00D02960"/>
    <w:rsid w:val="00D02FEB"/>
    <w:rsid w:val="00D03A60"/>
    <w:rsid w:val="00D04FE2"/>
    <w:rsid w:val="00D12AD1"/>
    <w:rsid w:val="00D14F38"/>
    <w:rsid w:val="00D172FE"/>
    <w:rsid w:val="00D17663"/>
    <w:rsid w:val="00D21681"/>
    <w:rsid w:val="00D26C49"/>
    <w:rsid w:val="00D3037E"/>
    <w:rsid w:val="00D31797"/>
    <w:rsid w:val="00D36AD7"/>
    <w:rsid w:val="00D37333"/>
    <w:rsid w:val="00D3764D"/>
    <w:rsid w:val="00D37894"/>
    <w:rsid w:val="00D43D9E"/>
    <w:rsid w:val="00D51D59"/>
    <w:rsid w:val="00D52748"/>
    <w:rsid w:val="00D547EF"/>
    <w:rsid w:val="00D556E2"/>
    <w:rsid w:val="00D57C9E"/>
    <w:rsid w:val="00D60B4F"/>
    <w:rsid w:val="00D610C2"/>
    <w:rsid w:val="00D62FFB"/>
    <w:rsid w:val="00D657CE"/>
    <w:rsid w:val="00D65BAE"/>
    <w:rsid w:val="00D65BB2"/>
    <w:rsid w:val="00D71DAA"/>
    <w:rsid w:val="00D72CAA"/>
    <w:rsid w:val="00D75373"/>
    <w:rsid w:val="00D80AE3"/>
    <w:rsid w:val="00D8534F"/>
    <w:rsid w:val="00D85580"/>
    <w:rsid w:val="00D867ED"/>
    <w:rsid w:val="00D8722F"/>
    <w:rsid w:val="00D87F66"/>
    <w:rsid w:val="00D93105"/>
    <w:rsid w:val="00D939D9"/>
    <w:rsid w:val="00D9438B"/>
    <w:rsid w:val="00D95373"/>
    <w:rsid w:val="00DA29C3"/>
    <w:rsid w:val="00DA6AAD"/>
    <w:rsid w:val="00DB08AA"/>
    <w:rsid w:val="00DB3F3A"/>
    <w:rsid w:val="00DB62C5"/>
    <w:rsid w:val="00DC0324"/>
    <w:rsid w:val="00DC0397"/>
    <w:rsid w:val="00DC23A8"/>
    <w:rsid w:val="00DC6C9C"/>
    <w:rsid w:val="00DC6CD8"/>
    <w:rsid w:val="00DD467F"/>
    <w:rsid w:val="00DD4B2A"/>
    <w:rsid w:val="00DD64B6"/>
    <w:rsid w:val="00DD6BF1"/>
    <w:rsid w:val="00DD762F"/>
    <w:rsid w:val="00DE2E6B"/>
    <w:rsid w:val="00DE31C1"/>
    <w:rsid w:val="00DE52FE"/>
    <w:rsid w:val="00DF24B0"/>
    <w:rsid w:val="00DF5310"/>
    <w:rsid w:val="00E001AF"/>
    <w:rsid w:val="00E0171B"/>
    <w:rsid w:val="00E02034"/>
    <w:rsid w:val="00E04B67"/>
    <w:rsid w:val="00E05899"/>
    <w:rsid w:val="00E07D71"/>
    <w:rsid w:val="00E07FE5"/>
    <w:rsid w:val="00E203A8"/>
    <w:rsid w:val="00E21F4E"/>
    <w:rsid w:val="00E23103"/>
    <w:rsid w:val="00E25214"/>
    <w:rsid w:val="00E304B0"/>
    <w:rsid w:val="00E30A8D"/>
    <w:rsid w:val="00E353FA"/>
    <w:rsid w:val="00E36A88"/>
    <w:rsid w:val="00E36E51"/>
    <w:rsid w:val="00E37DF2"/>
    <w:rsid w:val="00E40BC0"/>
    <w:rsid w:val="00E42131"/>
    <w:rsid w:val="00E43673"/>
    <w:rsid w:val="00E446FE"/>
    <w:rsid w:val="00E50A45"/>
    <w:rsid w:val="00E552DB"/>
    <w:rsid w:val="00E55B38"/>
    <w:rsid w:val="00E56020"/>
    <w:rsid w:val="00E60889"/>
    <w:rsid w:val="00E63174"/>
    <w:rsid w:val="00E63802"/>
    <w:rsid w:val="00E64644"/>
    <w:rsid w:val="00E6747E"/>
    <w:rsid w:val="00E708A4"/>
    <w:rsid w:val="00E72094"/>
    <w:rsid w:val="00E740D6"/>
    <w:rsid w:val="00E765F9"/>
    <w:rsid w:val="00E77319"/>
    <w:rsid w:val="00E77835"/>
    <w:rsid w:val="00E77FA4"/>
    <w:rsid w:val="00E83F62"/>
    <w:rsid w:val="00E90E88"/>
    <w:rsid w:val="00E92A51"/>
    <w:rsid w:val="00E92F21"/>
    <w:rsid w:val="00E94FBF"/>
    <w:rsid w:val="00E96939"/>
    <w:rsid w:val="00E976EA"/>
    <w:rsid w:val="00EA248E"/>
    <w:rsid w:val="00EA39E7"/>
    <w:rsid w:val="00EA5560"/>
    <w:rsid w:val="00EA5ECF"/>
    <w:rsid w:val="00EA61DA"/>
    <w:rsid w:val="00EA6870"/>
    <w:rsid w:val="00EA7A73"/>
    <w:rsid w:val="00EB68BC"/>
    <w:rsid w:val="00EB7518"/>
    <w:rsid w:val="00EC0BF9"/>
    <w:rsid w:val="00EC1E8D"/>
    <w:rsid w:val="00EC4435"/>
    <w:rsid w:val="00ED6FBB"/>
    <w:rsid w:val="00ED728F"/>
    <w:rsid w:val="00ED7ADA"/>
    <w:rsid w:val="00EE3394"/>
    <w:rsid w:val="00EE3DA1"/>
    <w:rsid w:val="00EE625E"/>
    <w:rsid w:val="00EF3134"/>
    <w:rsid w:val="00EF428D"/>
    <w:rsid w:val="00F01291"/>
    <w:rsid w:val="00F01E26"/>
    <w:rsid w:val="00F02433"/>
    <w:rsid w:val="00F04B81"/>
    <w:rsid w:val="00F07EAC"/>
    <w:rsid w:val="00F104A7"/>
    <w:rsid w:val="00F1080A"/>
    <w:rsid w:val="00F1555B"/>
    <w:rsid w:val="00F203BB"/>
    <w:rsid w:val="00F20EF6"/>
    <w:rsid w:val="00F21755"/>
    <w:rsid w:val="00F232AD"/>
    <w:rsid w:val="00F23B78"/>
    <w:rsid w:val="00F25F9E"/>
    <w:rsid w:val="00F31E85"/>
    <w:rsid w:val="00F32828"/>
    <w:rsid w:val="00F32D47"/>
    <w:rsid w:val="00F41CBB"/>
    <w:rsid w:val="00F41D81"/>
    <w:rsid w:val="00F5107F"/>
    <w:rsid w:val="00F5194B"/>
    <w:rsid w:val="00F51DDC"/>
    <w:rsid w:val="00F52698"/>
    <w:rsid w:val="00F544DA"/>
    <w:rsid w:val="00F54A63"/>
    <w:rsid w:val="00F54BA3"/>
    <w:rsid w:val="00F55975"/>
    <w:rsid w:val="00F57C76"/>
    <w:rsid w:val="00F63F08"/>
    <w:rsid w:val="00F65796"/>
    <w:rsid w:val="00F6609C"/>
    <w:rsid w:val="00F67E56"/>
    <w:rsid w:val="00F70ADF"/>
    <w:rsid w:val="00F71A8F"/>
    <w:rsid w:val="00F73FC3"/>
    <w:rsid w:val="00F74819"/>
    <w:rsid w:val="00F75C6A"/>
    <w:rsid w:val="00F82474"/>
    <w:rsid w:val="00F8397A"/>
    <w:rsid w:val="00F83FBC"/>
    <w:rsid w:val="00F84403"/>
    <w:rsid w:val="00F85411"/>
    <w:rsid w:val="00F8646C"/>
    <w:rsid w:val="00F86BBC"/>
    <w:rsid w:val="00F915D5"/>
    <w:rsid w:val="00F929AB"/>
    <w:rsid w:val="00FA1946"/>
    <w:rsid w:val="00FA1F87"/>
    <w:rsid w:val="00FA2E58"/>
    <w:rsid w:val="00FA2FE5"/>
    <w:rsid w:val="00FA4E83"/>
    <w:rsid w:val="00FA5F56"/>
    <w:rsid w:val="00FA660A"/>
    <w:rsid w:val="00FB1FB0"/>
    <w:rsid w:val="00FB4972"/>
    <w:rsid w:val="00FB6567"/>
    <w:rsid w:val="00FC0A54"/>
    <w:rsid w:val="00FC5932"/>
    <w:rsid w:val="00FC5FD5"/>
    <w:rsid w:val="00FD33A9"/>
    <w:rsid w:val="00FD430F"/>
    <w:rsid w:val="00FD6477"/>
    <w:rsid w:val="00FD7745"/>
    <w:rsid w:val="00FE02D3"/>
    <w:rsid w:val="00FE16EA"/>
    <w:rsid w:val="00FE1F29"/>
    <w:rsid w:val="00FE2D56"/>
    <w:rsid w:val="00FE6BCE"/>
    <w:rsid w:val="00FE73CE"/>
    <w:rsid w:val="00FF5D2F"/>
    <w:rsid w:val="00FF6D94"/>
    <w:rsid w:val="00FF7A79"/>
    <w:rsid w:val="03F4E8F5"/>
    <w:rsid w:val="10F14CE4"/>
    <w:rsid w:val="1DA5C876"/>
    <w:rsid w:val="20734129"/>
    <w:rsid w:val="248E5C80"/>
    <w:rsid w:val="2A11C3A4"/>
    <w:rsid w:val="2E920A87"/>
    <w:rsid w:val="3233BDAB"/>
    <w:rsid w:val="33D37B66"/>
    <w:rsid w:val="376BBB66"/>
    <w:rsid w:val="386319D2"/>
    <w:rsid w:val="427995AD"/>
    <w:rsid w:val="46F4496C"/>
    <w:rsid w:val="4881A9C8"/>
    <w:rsid w:val="4E161A66"/>
    <w:rsid w:val="501666E6"/>
    <w:rsid w:val="51521816"/>
    <w:rsid w:val="5A8332AC"/>
    <w:rsid w:val="5A854523"/>
    <w:rsid w:val="5BE5B51D"/>
    <w:rsid w:val="5F8A531C"/>
    <w:rsid w:val="6535295F"/>
    <w:rsid w:val="65A2AE4D"/>
    <w:rsid w:val="65FA453F"/>
    <w:rsid w:val="69EEAAC2"/>
    <w:rsid w:val="6C47880F"/>
    <w:rsid w:val="6C7B5AAD"/>
    <w:rsid w:val="6E504E21"/>
    <w:rsid w:val="73AF07C5"/>
    <w:rsid w:val="745509B9"/>
    <w:rsid w:val="7648283C"/>
    <w:rsid w:val="7B070A8D"/>
    <w:rsid w:val="7D69E9A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E3E08"/>
  <w15:chartTrackingRefBased/>
  <w15:docId w15:val="{E707B849-A403-4479-A598-59F2937DC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CC9"/>
    <w:pPr>
      <w:spacing w:after="0" w:line="240" w:lineRule="auto"/>
    </w:pPr>
    <w:rPr>
      <w:rFonts w:ascii="Times New Roman" w:eastAsia="Times New Roman" w:hAnsi="Times New Roman" w:cs="Times New Roman"/>
      <w:kern w:val="0"/>
      <w:sz w:val="24"/>
      <w:szCs w:val="24"/>
      <w:lang w:eastAsia="es-ES_tradnl"/>
      <w14:ligatures w14:val="none"/>
    </w:rPr>
  </w:style>
  <w:style w:type="paragraph" w:styleId="Ttulo1">
    <w:name w:val="heading 1"/>
    <w:basedOn w:val="Normal"/>
    <w:next w:val="Normal"/>
    <w:link w:val="Ttulo1Car"/>
    <w:uiPriority w:val="9"/>
    <w:qFormat/>
    <w:rsid w:val="00C14C38"/>
    <w:pPr>
      <w:keepNext/>
      <w:keepLines/>
      <w:spacing w:before="360" w:after="80"/>
      <w:ind w:firstLine="340"/>
      <w:jc w:val="both"/>
      <w:outlineLvl w:val="0"/>
    </w:pPr>
    <w:rPr>
      <w:rFonts w:asciiTheme="majorHAnsi" w:eastAsiaTheme="majorEastAsia" w:hAnsiTheme="majorHAnsi" w:cstheme="majorBidi"/>
      <w:color w:val="0F4761" w:themeColor="accent1" w:themeShade="BF"/>
      <w:sz w:val="40"/>
      <w:szCs w:val="40"/>
      <w:lang w:eastAsia="en-US"/>
    </w:rPr>
  </w:style>
  <w:style w:type="paragraph" w:styleId="Ttulo2">
    <w:name w:val="heading 2"/>
    <w:basedOn w:val="Normal"/>
    <w:next w:val="Normal"/>
    <w:link w:val="Ttulo2Car"/>
    <w:uiPriority w:val="9"/>
    <w:unhideWhenUsed/>
    <w:qFormat/>
    <w:rsid w:val="00C14C38"/>
    <w:pPr>
      <w:keepNext/>
      <w:keepLines/>
      <w:spacing w:before="160" w:after="80"/>
      <w:ind w:firstLine="340"/>
      <w:jc w:val="both"/>
      <w:outlineLvl w:val="1"/>
    </w:pPr>
    <w:rPr>
      <w:rFonts w:asciiTheme="majorHAnsi" w:eastAsiaTheme="majorEastAsia" w:hAnsiTheme="majorHAnsi" w:cstheme="majorBidi"/>
      <w:color w:val="0F4761" w:themeColor="accent1" w:themeShade="BF"/>
      <w:sz w:val="32"/>
      <w:szCs w:val="32"/>
      <w:lang w:eastAsia="en-US"/>
    </w:rPr>
  </w:style>
  <w:style w:type="paragraph" w:styleId="Ttulo3">
    <w:name w:val="heading 3"/>
    <w:basedOn w:val="Normal"/>
    <w:next w:val="Normal"/>
    <w:link w:val="Ttulo3Car"/>
    <w:uiPriority w:val="9"/>
    <w:semiHidden/>
    <w:unhideWhenUsed/>
    <w:qFormat/>
    <w:rsid w:val="00C14C38"/>
    <w:pPr>
      <w:keepNext/>
      <w:keepLines/>
      <w:spacing w:before="160" w:after="80"/>
      <w:ind w:firstLine="340"/>
      <w:jc w:val="both"/>
      <w:outlineLvl w:val="2"/>
    </w:pPr>
    <w:rPr>
      <w:rFonts w:ascii="Calibri" w:eastAsiaTheme="majorEastAsia" w:hAnsi="Calibri" w:cstheme="majorBidi"/>
      <w:color w:val="0F4761" w:themeColor="accent1" w:themeShade="BF"/>
      <w:sz w:val="28"/>
      <w:szCs w:val="28"/>
      <w:lang w:eastAsia="en-US"/>
    </w:rPr>
  </w:style>
  <w:style w:type="paragraph" w:styleId="Ttulo4">
    <w:name w:val="heading 4"/>
    <w:basedOn w:val="Normal"/>
    <w:next w:val="Normal"/>
    <w:link w:val="Ttulo4Car"/>
    <w:uiPriority w:val="9"/>
    <w:semiHidden/>
    <w:unhideWhenUsed/>
    <w:qFormat/>
    <w:rsid w:val="00C14C38"/>
    <w:pPr>
      <w:keepNext/>
      <w:keepLines/>
      <w:spacing w:before="80" w:after="40"/>
      <w:ind w:firstLine="340"/>
      <w:jc w:val="both"/>
      <w:outlineLvl w:val="3"/>
    </w:pPr>
    <w:rPr>
      <w:rFonts w:ascii="Calibri" w:eastAsiaTheme="majorEastAsia" w:hAnsi="Calibri" w:cstheme="majorBidi"/>
      <w:i/>
      <w:iCs/>
      <w:color w:val="0F4761" w:themeColor="accent1" w:themeShade="BF"/>
      <w:sz w:val="22"/>
      <w:szCs w:val="22"/>
      <w:lang w:eastAsia="en-US"/>
    </w:rPr>
  </w:style>
  <w:style w:type="paragraph" w:styleId="Ttulo5">
    <w:name w:val="heading 5"/>
    <w:basedOn w:val="Normal"/>
    <w:next w:val="Normal"/>
    <w:link w:val="Ttulo5Car"/>
    <w:uiPriority w:val="9"/>
    <w:semiHidden/>
    <w:unhideWhenUsed/>
    <w:qFormat/>
    <w:rsid w:val="00C14C38"/>
    <w:pPr>
      <w:keepNext/>
      <w:keepLines/>
      <w:spacing w:before="80" w:after="40"/>
      <w:ind w:firstLine="340"/>
      <w:jc w:val="both"/>
      <w:outlineLvl w:val="4"/>
    </w:pPr>
    <w:rPr>
      <w:rFonts w:ascii="Calibri" w:eastAsiaTheme="majorEastAsia" w:hAnsi="Calibri" w:cstheme="majorBidi"/>
      <w:color w:val="0F4761" w:themeColor="accent1" w:themeShade="BF"/>
      <w:sz w:val="22"/>
      <w:szCs w:val="22"/>
      <w:lang w:eastAsia="en-US"/>
    </w:rPr>
  </w:style>
  <w:style w:type="paragraph" w:styleId="Ttulo6">
    <w:name w:val="heading 6"/>
    <w:basedOn w:val="Normal"/>
    <w:next w:val="Normal"/>
    <w:link w:val="Ttulo6Car"/>
    <w:uiPriority w:val="9"/>
    <w:semiHidden/>
    <w:unhideWhenUsed/>
    <w:qFormat/>
    <w:rsid w:val="00C14C38"/>
    <w:pPr>
      <w:keepNext/>
      <w:keepLines/>
      <w:spacing w:before="40"/>
      <w:ind w:firstLine="340"/>
      <w:jc w:val="both"/>
      <w:outlineLvl w:val="5"/>
    </w:pPr>
    <w:rPr>
      <w:rFonts w:ascii="Calibri" w:eastAsiaTheme="majorEastAsia" w:hAnsi="Calibri" w:cstheme="majorBidi"/>
      <w:i/>
      <w:iCs/>
      <w:color w:val="595959" w:themeColor="text1" w:themeTint="A6"/>
      <w:sz w:val="22"/>
      <w:szCs w:val="22"/>
      <w:lang w:eastAsia="en-US"/>
    </w:rPr>
  </w:style>
  <w:style w:type="paragraph" w:styleId="Ttulo7">
    <w:name w:val="heading 7"/>
    <w:basedOn w:val="Normal"/>
    <w:next w:val="Normal"/>
    <w:link w:val="Ttulo7Car"/>
    <w:uiPriority w:val="9"/>
    <w:semiHidden/>
    <w:unhideWhenUsed/>
    <w:qFormat/>
    <w:rsid w:val="00C14C38"/>
    <w:pPr>
      <w:keepNext/>
      <w:keepLines/>
      <w:spacing w:before="40"/>
      <w:ind w:firstLine="340"/>
      <w:jc w:val="both"/>
      <w:outlineLvl w:val="6"/>
    </w:pPr>
    <w:rPr>
      <w:rFonts w:ascii="Calibri" w:eastAsiaTheme="majorEastAsia" w:hAnsi="Calibri" w:cstheme="majorBidi"/>
      <w:color w:val="595959" w:themeColor="text1" w:themeTint="A6"/>
      <w:sz w:val="22"/>
      <w:szCs w:val="22"/>
      <w:lang w:eastAsia="en-US"/>
    </w:rPr>
  </w:style>
  <w:style w:type="paragraph" w:styleId="Ttulo8">
    <w:name w:val="heading 8"/>
    <w:basedOn w:val="Normal"/>
    <w:next w:val="Normal"/>
    <w:link w:val="Ttulo8Car"/>
    <w:uiPriority w:val="9"/>
    <w:semiHidden/>
    <w:unhideWhenUsed/>
    <w:qFormat/>
    <w:rsid w:val="00C14C38"/>
    <w:pPr>
      <w:keepNext/>
      <w:keepLines/>
      <w:ind w:firstLine="340"/>
      <w:jc w:val="both"/>
      <w:outlineLvl w:val="7"/>
    </w:pPr>
    <w:rPr>
      <w:rFonts w:ascii="Calibri" w:eastAsiaTheme="majorEastAsia" w:hAnsi="Calibri" w:cstheme="majorBidi"/>
      <w:i/>
      <w:iCs/>
      <w:color w:val="272727" w:themeColor="text1" w:themeTint="D8"/>
      <w:sz w:val="22"/>
      <w:szCs w:val="22"/>
      <w:lang w:eastAsia="en-US"/>
    </w:rPr>
  </w:style>
  <w:style w:type="paragraph" w:styleId="Ttulo9">
    <w:name w:val="heading 9"/>
    <w:basedOn w:val="Normal"/>
    <w:next w:val="Normal"/>
    <w:link w:val="Ttulo9Car"/>
    <w:uiPriority w:val="9"/>
    <w:semiHidden/>
    <w:unhideWhenUsed/>
    <w:qFormat/>
    <w:rsid w:val="00C14C38"/>
    <w:pPr>
      <w:keepNext/>
      <w:keepLines/>
      <w:ind w:firstLine="340"/>
      <w:jc w:val="both"/>
      <w:outlineLvl w:val="8"/>
    </w:pPr>
    <w:rPr>
      <w:rFonts w:ascii="Calibri" w:eastAsiaTheme="majorEastAsia" w:hAnsi="Calibri" w:cstheme="majorBidi"/>
      <w:color w:val="272727" w:themeColor="text1" w:themeTint="D8"/>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14C3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C14C3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14C3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14C3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14C3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14C3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14C3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14C3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14C38"/>
    <w:rPr>
      <w:rFonts w:eastAsiaTheme="majorEastAsia" w:cstheme="majorBidi"/>
      <w:color w:val="272727" w:themeColor="text1" w:themeTint="D8"/>
    </w:rPr>
  </w:style>
  <w:style w:type="paragraph" w:styleId="Ttulo">
    <w:name w:val="Title"/>
    <w:basedOn w:val="Normal"/>
    <w:next w:val="Normal"/>
    <w:link w:val="TtuloCar"/>
    <w:uiPriority w:val="10"/>
    <w:qFormat/>
    <w:rsid w:val="00C14C38"/>
    <w:pPr>
      <w:spacing w:after="80"/>
      <w:ind w:firstLine="340"/>
      <w:contextualSpacing/>
      <w:jc w:val="both"/>
    </w:pPr>
    <w:rPr>
      <w:rFonts w:asciiTheme="majorHAnsi" w:eastAsiaTheme="majorEastAsia" w:hAnsiTheme="majorHAnsi" w:cstheme="majorBidi"/>
      <w:spacing w:val="-10"/>
      <w:kern w:val="28"/>
      <w:sz w:val="56"/>
      <w:szCs w:val="56"/>
      <w:lang w:eastAsia="en-US"/>
    </w:rPr>
  </w:style>
  <w:style w:type="character" w:customStyle="1" w:styleId="TtuloCar">
    <w:name w:val="Título Car"/>
    <w:basedOn w:val="Fuentedeprrafopredeter"/>
    <w:link w:val="Ttulo"/>
    <w:uiPriority w:val="10"/>
    <w:rsid w:val="00C14C3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14C38"/>
    <w:pPr>
      <w:numPr>
        <w:ilvl w:val="1"/>
      </w:numPr>
      <w:ind w:firstLine="340"/>
      <w:jc w:val="both"/>
    </w:pPr>
    <w:rPr>
      <w:rFonts w:ascii="Calibri" w:eastAsiaTheme="majorEastAsia" w:hAnsi="Calibri" w:cstheme="majorBidi"/>
      <w:color w:val="595959" w:themeColor="text1" w:themeTint="A6"/>
      <w:spacing w:val="15"/>
      <w:sz w:val="28"/>
      <w:szCs w:val="28"/>
      <w:lang w:eastAsia="en-US"/>
    </w:rPr>
  </w:style>
  <w:style w:type="character" w:customStyle="1" w:styleId="SubttuloCar">
    <w:name w:val="Subtítulo Car"/>
    <w:basedOn w:val="Fuentedeprrafopredeter"/>
    <w:link w:val="Subttulo"/>
    <w:uiPriority w:val="11"/>
    <w:rsid w:val="00C14C3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14C38"/>
    <w:pPr>
      <w:spacing w:before="160"/>
      <w:ind w:firstLine="340"/>
      <w:jc w:val="center"/>
    </w:pPr>
    <w:rPr>
      <w:rFonts w:ascii="Calibri" w:eastAsia="Calibri" w:hAnsi="Calibri"/>
      <w:i/>
      <w:iCs/>
      <w:color w:val="404040" w:themeColor="text1" w:themeTint="BF"/>
      <w:sz w:val="22"/>
      <w:szCs w:val="22"/>
      <w:lang w:eastAsia="en-US"/>
    </w:rPr>
  </w:style>
  <w:style w:type="character" w:customStyle="1" w:styleId="CitaCar">
    <w:name w:val="Cita Car"/>
    <w:basedOn w:val="Fuentedeprrafopredeter"/>
    <w:link w:val="Cita"/>
    <w:uiPriority w:val="29"/>
    <w:rsid w:val="00C14C38"/>
    <w:rPr>
      <w:i/>
      <w:iCs/>
      <w:color w:val="404040" w:themeColor="text1" w:themeTint="BF"/>
    </w:rPr>
  </w:style>
  <w:style w:type="paragraph" w:styleId="Prrafodelista">
    <w:name w:val="List Paragraph"/>
    <w:basedOn w:val="Normal"/>
    <w:uiPriority w:val="34"/>
    <w:qFormat/>
    <w:rsid w:val="00C14C38"/>
    <w:pPr>
      <w:ind w:left="720" w:firstLine="340"/>
      <w:contextualSpacing/>
      <w:jc w:val="both"/>
    </w:pPr>
    <w:rPr>
      <w:rFonts w:ascii="Calibri" w:eastAsia="Calibri" w:hAnsi="Calibri"/>
      <w:sz w:val="22"/>
      <w:szCs w:val="22"/>
      <w:lang w:eastAsia="en-US"/>
    </w:rPr>
  </w:style>
  <w:style w:type="character" w:styleId="nfasisintenso">
    <w:name w:val="Intense Emphasis"/>
    <w:basedOn w:val="Fuentedeprrafopredeter"/>
    <w:uiPriority w:val="21"/>
    <w:qFormat/>
    <w:rsid w:val="00C14C38"/>
    <w:rPr>
      <w:i/>
      <w:iCs/>
      <w:color w:val="0F4761" w:themeColor="accent1" w:themeShade="BF"/>
    </w:rPr>
  </w:style>
  <w:style w:type="paragraph" w:styleId="Citadestacada">
    <w:name w:val="Intense Quote"/>
    <w:basedOn w:val="Normal"/>
    <w:next w:val="Normal"/>
    <w:link w:val="CitadestacadaCar"/>
    <w:uiPriority w:val="30"/>
    <w:qFormat/>
    <w:rsid w:val="00C14C38"/>
    <w:pPr>
      <w:pBdr>
        <w:top w:val="single" w:sz="4" w:space="10" w:color="0F4761" w:themeColor="accent1" w:themeShade="BF"/>
        <w:bottom w:val="single" w:sz="4" w:space="10" w:color="0F4761" w:themeColor="accent1" w:themeShade="BF"/>
      </w:pBdr>
      <w:spacing w:before="360" w:after="360"/>
      <w:ind w:left="864" w:right="864" w:firstLine="340"/>
      <w:jc w:val="center"/>
    </w:pPr>
    <w:rPr>
      <w:rFonts w:ascii="Calibri" w:eastAsia="Calibri" w:hAnsi="Calibri"/>
      <w:i/>
      <w:iCs/>
      <w:color w:val="0F4761" w:themeColor="accent1" w:themeShade="BF"/>
      <w:sz w:val="22"/>
      <w:szCs w:val="22"/>
      <w:lang w:eastAsia="en-US"/>
    </w:rPr>
  </w:style>
  <w:style w:type="character" w:customStyle="1" w:styleId="CitadestacadaCar">
    <w:name w:val="Cita destacada Car"/>
    <w:basedOn w:val="Fuentedeprrafopredeter"/>
    <w:link w:val="Citadestacada"/>
    <w:uiPriority w:val="30"/>
    <w:rsid w:val="00C14C38"/>
    <w:rPr>
      <w:i/>
      <w:iCs/>
      <w:color w:val="0F4761" w:themeColor="accent1" w:themeShade="BF"/>
    </w:rPr>
  </w:style>
  <w:style w:type="character" w:styleId="Referenciaintensa">
    <w:name w:val="Intense Reference"/>
    <w:basedOn w:val="Fuentedeprrafopredeter"/>
    <w:uiPriority w:val="32"/>
    <w:qFormat/>
    <w:rsid w:val="00C14C38"/>
    <w:rPr>
      <w:b/>
      <w:bCs/>
      <w:smallCaps/>
      <w:color w:val="0F4761" w:themeColor="accent1" w:themeShade="BF"/>
      <w:spacing w:val="5"/>
    </w:rPr>
  </w:style>
  <w:style w:type="table" w:styleId="Tablaconcuadrcula">
    <w:name w:val="Table Grid"/>
    <w:basedOn w:val="Tablanormal"/>
    <w:uiPriority w:val="39"/>
    <w:qFormat/>
    <w:rsid w:val="00C14C38"/>
    <w:pPr>
      <w:spacing w:after="0" w:line="240" w:lineRule="auto"/>
      <w:ind w:firstLine="340"/>
      <w:jc w:val="both"/>
    </w:pPr>
    <w:rPr>
      <w:rFonts w:ascii="Calibri" w:eastAsia="Calibri" w:hAnsi="Calibri"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14C38"/>
    <w:rPr>
      <w:color w:val="467886" w:themeColor="hyperlink"/>
      <w:u w:val="single"/>
    </w:rPr>
  </w:style>
  <w:style w:type="paragraph" w:styleId="Encabezado">
    <w:name w:val="header"/>
    <w:basedOn w:val="Normal"/>
    <w:link w:val="EncabezadoCar"/>
    <w:uiPriority w:val="99"/>
    <w:unhideWhenUsed/>
    <w:rsid w:val="00C14C38"/>
    <w:pPr>
      <w:tabs>
        <w:tab w:val="center" w:pos="4419"/>
        <w:tab w:val="right" w:pos="8838"/>
      </w:tabs>
      <w:ind w:firstLine="340"/>
      <w:jc w:val="both"/>
    </w:pPr>
    <w:rPr>
      <w:rFonts w:ascii="Calibri" w:eastAsia="Calibri" w:hAnsi="Calibri"/>
      <w:sz w:val="22"/>
      <w:szCs w:val="22"/>
      <w:lang w:eastAsia="en-US"/>
    </w:rPr>
  </w:style>
  <w:style w:type="character" w:customStyle="1" w:styleId="EncabezadoCar">
    <w:name w:val="Encabezado Car"/>
    <w:basedOn w:val="Fuentedeprrafopredeter"/>
    <w:link w:val="Encabezado"/>
    <w:uiPriority w:val="99"/>
    <w:rsid w:val="00C14C38"/>
    <w:rPr>
      <w:rFonts w:ascii="Calibri" w:eastAsia="Calibri" w:hAnsi="Calibri" w:cs="Times New Roman"/>
      <w:kern w:val="0"/>
      <w14:ligatures w14:val="none"/>
    </w:rPr>
  </w:style>
  <w:style w:type="paragraph" w:styleId="Piedepgina">
    <w:name w:val="footer"/>
    <w:basedOn w:val="Normal"/>
    <w:link w:val="PiedepginaCar"/>
    <w:uiPriority w:val="99"/>
    <w:unhideWhenUsed/>
    <w:rsid w:val="00C14C38"/>
    <w:pPr>
      <w:tabs>
        <w:tab w:val="center" w:pos="4419"/>
        <w:tab w:val="right" w:pos="8838"/>
      </w:tabs>
      <w:ind w:firstLine="340"/>
      <w:jc w:val="both"/>
    </w:pPr>
    <w:rPr>
      <w:rFonts w:ascii="Calibri" w:eastAsia="Calibri" w:hAnsi="Calibri"/>
      <w:sz w:val="22"/>
      <w:szCs w:val="22"/>
      <w:lang w:eastAsia="en-US"/>
    </w:rPr>
  </w:style>
  <w:style w:type="character" w:customStyle="1" w:styleId="PiedepginaCar">
    <w:name w:val="Pie de página Car"/>
    <w:basedOn w:val="Fuentedeprrafopredeter"/>
    <w:link w:val="Piedepgina"/>
    <w:uiPriority w:val="99"/>
    <w:rsid w:val="00C14C38"/>
    <w:rPr>
      <w:rFonts w:ascii="Calibri" w:eastAsia="Calibri" w:hAnsi="Calibri" w:cs="Times New Roman"/>
      <w:kern w:val="0"/>
      <w14:ligatures w14:val="none"/>
    </w:rPr>
  </w:style>
  <w:style w:type="character" w:styleId="Mencinsinresolver">
    <w:name w:val="Unresolved Mention"/>
    <w:basedOn w:val="Fuentedeprrafopredeter"/>
    <w:uiPriority w:val="99"/>
    <w:semiHidden/>
    <w:unhideWhenUsed/>
    <w:rsid w:val="00933F53"/>
    <w:rPr>
      <w:color w:val="605E5C"/>
      <w:shd w:val="clear" w:color="auto" w:fill="E1DFDD"/>
    </w:rPr>
  </w:style>
  <w:style w:type="paragraph" w:styleId="Textodeglobo">
    <w:name w:val="Balloon Text"/>
    <w:basedOn w:val="Normal"/>
    <w:link w:val="TextodegloboCar"/>
    <w:uiPriority w:val="99"/>
    <w:semiHidden/>
    <w:unhideWhenUsed/>
    <w:rsid w:val="003A01A4"/>
    <w:pPr>
      <w:ind w:firstLine="340"/>
      <w:jc w:val="both"/>
    </w:pPr>
    <w:rPr>
      <w:rFonts w:eastAsia="Calibri"/>
      <w:sz w:val="18"/>
      <w:szCs w:val="18"/>
      <w:lang w:eastAsia="en-US"/>
    </w:rPr>
  </w:style>
  <w:style w:type="character" w:customStyle="1" w:styleId="TextodegloboCar">
    <w:name w:val="Texto de globo Car"/>
    <w:basedOn w:val="Fuentedeprrafopredeter"/>
    <w:link w:val="Textodeglobo"/>
    <w:uiPriority w:val="99"/>
    <w:semiHidden/>
    <w:rsid w:val="003A01A4"/>
    <w:rPr>
      <w:rFonts w:ascii="Times New Roman" w:eastAsia="Calibri" w:hAnsi="Times New Roman" w:cs="Times New Roman"/>
      <w:kern w:val="0"/>
      <w:sz w:val="18"/>
      <w:szCs w:val="18"/>
      <w14:ligatures w14:val="none"/>
    </w:rPr>
  </w:style>
  <w:style w:type="paragraph" w:styleId="Descripcin">
    <w:name w:val="caption"/>
    <w:basedOn w:val="Normal"/>
    <w:next w:val="Normal"/>
    <w:link w:val="DescripcinCar"/>
    <w:uiPriority w:val="35"/>
    <w:qFormat/>
    <w:rsid w:val="00823CF4"/>
    <w:pPr>
      <w:spacing w:line="312" w:lineRule="auto"/>
      <w:ind w:firstLine="340"/>
      <w:jc w:val="both"/>
    </w:pPr>
    <w:rPr>
      <w:rFonts w:ascii="Century Schoolbook" w:hAnsi="Century Schoolbook"/>
      <w:b/>
      <w:bCs/>
      <w:sz w:val="18"/>
      <w:szCs w:val="20"/>
      <w:lang w:val="es-ES" w:eastAsia="es-ES"/>
    </w:rPr>
  </w:style>
  <w:style w:type="character" w:customStyle="1" w:styleId="DescripcinCar">
    <w:name w:val="Descripción Car"/>
    <w:link w:val="Descripcin"/>
    <w:locked/>
    <w:rsid w:val="00823CF4"/>
    <w:rPr>
      <w:rFonts w:ascii="Century Schoolbook" w:eastAsia="Times New Roman" w:hAnsi="Century Schoolbook" w:cs="Times New Roman"/>
      <w:b/>
      <w:bCs/>
      <w:kern w:val="0"/>
      <w:sz w:val="18"/>
      <w:szCs w:val="20"/>
      <w:lang w:val="es-ES" w:eastAsia="es-ES"/>
      <w14:ligatures w14:val="none"/>
    </w:rPr>
  </w:style>
  <w:style w:type="paragraph" w:customStyle="1" w:styleId="Texto">
    <w:name w:val="Texto"/>
    <w:link w:val="TextoCar"/>
    <w:qFormat/>
    <w:rsid w:val="00A20B85"/>
    <w:pPr>
      <w:spacing w:after="0" w:line="360" w:lineRule="auto"/>
      <w:ind w:firstLine="340"/>
      <w:jc w:val="both"/>
    </w:pPr>
    <w:rPr>
      <w:rFonts w:ascii="Arial" w:eastAsia="Calibri" w:hAnsi="Arial" w:cs="Times New Roman"/>
      <w:kern w:val="0"/>
      <w:sz w:val="24"/>
      <w:szCs w:val="24"/>
      <w14:ligatures w14:val="none"/>
    </w:rPr>
  </w:style>
  <w:style w:type="character" w:customStyle="1" w:styleId="TextoCar">
    <w:name w:val="Texto Car"/>
    <w:basedOn w:val="Fuentedeprrafopredeter"/>
    <w:link w:val="Texto"/>
    <w:rsid w:val="00A20B85"/>
    <w:rPr>
      <w:rFonts w:ascii="Arial" w:eastAsia="Calibri" w:hAnsi="Arial" w:cs="Times New Roman"/>
      <w:kern w:val="0"/>
      <w:sz w:val="24"/>
      <w:szCs w:val="24"/>
      <w14:ligatures w14:val="none"/>
    </w:rPr>
  </w:style>
  <w:style w:type="paragraph" w:styleId="Textonotapie">
    <w:name w:val="footnote text"/>
    <w:basedOn w:val="Normal"/>
    <w:link w:val="TextonotapieCar"/>
    <w:uiPriority w:val="99"/>
    <w:unhideWhenUsed/>
    <w:rsid w:val="00546074"/>
    <w:pPr>
      <w:ind w:firstLine="340"/>
      <w:jc w:val="both"/>
    </w:pPr>
    <w:rPr>
      <w:rFonts w:ascii="Century Schoolbook" w:eastAsia="Calibri" w:hAnsi="Century Schoolbook"/>
      <w:sz w:val="20"/>
      <w:szCs w:val="20"/>
      <w:lang w:eastAsia="en-US"/>
    </w:rPr>
  </w:style>
  <w:style w:type="character" w:customStyle="1" w:styleId="TextonotapieCar">
    <w:name w:val="Texto nota pie Car"/>
    <w:basedOn w:val="Fuentedeprrafopredeter"/>
    <w:link w:val="Textonotapie"/>
    <w:uiPriority w:val="99"/>
    <w:rsid w:val="00546074"/>
    <w:rPr>
      <w:rFonts w:ascii="Century Schoolbook" w:eastAsia="Calibri" w:hAnsi="Century Schoolbook" w:cs="Times New Roman"/>
      <w:kern w:val="0"/>
      <w:sz w:val="20"/>
      <w:szCs w:val="20"/>
      <w14:ligatures w14:val="none"/>
    </w:rPr>
  </w:style>
  <w:style w:type="character" w:styleId="Refdenotaalpie">
    <w:name w:val="footnote reference"/>
    <w:uiPriority w:val="99"/>
    <w:unhideWhenUsed/>
    <w:rsid w:val="00546074"/>
    <w:rPr>
      <w:vertAlign w:val="superscript"/>
    </w:rPr>
  </w:style>
  <w:style w:type="character" w:styleId="Refdecomentario">
    <w:name w:val="annotation reference"/>
    <w:basedOn w:val="Fuentedeprrafopredeter"/>
    <w:uiPriority w:val="99"/>
    <w:semiHidden/>
    <w:unhideWhenUsed/>
    <w:rsid w:val="000A00D2"/>
    <w:rPr>
      <w:sz w:val="16"/>
      <w:szCs w:val="16"/>
    </w:rPr>
  </w:style>
  <w:style w:type="paragraph" w:styleId="Textocomentario">
    <w:name w:val="annotation text"/>
    <w:basedOn w:val="Normal"/>
    <w:link w:val="TextocomentarioCar"/>
    <w:uiPriority w:val="99"/>
    <w:unhideWhenUsed/>
    <w:rsid w:val="000A00D2"/>
    <w:pPr>
      <w:ind w:firstLine="340"/>
      <w:jc w:val="both"/>
    </w:pPr>
    <w:rPr>
      <w:rFonts w:ascii="Calibri" w:eastAsia="Calibri" w:hAnsi="Calibri"/>
      <w:sz w:val="20"/>
      <w:szCs w:val="20"/>
      <w:lang w:eastAsia="en-US"/>
    </w:rPr>
  </w:style>
  <w:style w:type="character" w:customStyle="1" w:styleId="TextocomentarioCar">
    <w:name w:val="Texto comentario Car"/>
    <w:basedOn w:val="Fuentedeprrafopredeter"/>
    <w:link w:val="Textocomentario"/>
    <w:uiPriority w:val="99"/>
    <w:rsid w:val="000A00D2"/>
    <w:rPr>
      <w:rFonts w:ascii="Calibri" w:eastAsia="Calibri" w:hAnsi="Calibri"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A00D2"/>
    <w:rPr>
      <w:b/>
      <w:bCs/>
    </w:rPr>
  </w:style>
  <w:style w:type="character" w:customStyle="1" w:styleId="AsuntodelcomentarioCar">
    <w:name w:val="Asunto del comentario Car"/>
    <w:basedOn w:val="TextocomentarioCar"/>
    <w:link w:val="Asuntodelcomentario"/>
    <w:uiPriority w:val="99"/>
    <w:semiHidden/>
    <w:rsid w:val="000A00D2"/>
    <w:rPr>
      <w:rFonts w:ascii="Calibri" w:eastAsia="Calibri" w:hAnsi="Calibri" w:cs="Times New Roman"/>
      <w:b/>
      <w:bCs/>
      <w:kern w:val="0"/>
      <w:sz w:val="20"/>
      <w:szCs w:val="20"/>
      <w14:ligatures w14:val="none"/>
    </w:rPr>
  </w:style>
  <w:style w:type="character" w:styleId="nfasis">
    <w:name w:val="Emphasis"/>
    <w:basedOn w:val="Fuentedeprrafopredeter"/>
    <w:uiPriority w:val="20"/>
    <w:qFormat/>
    <w:rsid w:val="00F71A8F"/>
    <w:rPr>
      <w:i/>
      <w:iCs/>
    </w:rPr>
  </w:style>
  <w:style w:type="character" w:styleId="Textodelmarcadordeposicin">
    <w:name w:val="Placeholder Text"/>
    <w:basedOn w:val="Fuentedeprrafopredeter"/>
    <w:uiPriority w:val="99"/>
    <w:semiHidden/>
    <w:rsid w:val="000B1EDB"/>
    <w:rPr>
      <w:color w:val="808080"/>
    </w:rPr>
  </w:style>
  <w:style w:type="paragraph" w:customStyle="1" w:styleId="Default">
    <w:name w:val="Default"/>
    <w:rsid w:val="004A2874"/>
    <w:pPr>
      <w:autoSpaceDE w:val="0"/>
      <w:autoSpaceDN w:val="0"/>
      <w:adjustRightInd w:val="0"/>
      <w:spacing w:after="0" w:line="240" w:lineRule="auto"/>
    </w:pPr>
    <w:rPr>
      <w:rFonts w:ascii="Times New Roman" w:hAnsi="Times New Roman" w:cs="Times New Roman"/>
      <w:color w:val="000000"/>
      <w:kern w:val="0"/>
      <w:sz w:val="24"/>
      <w:szCs w:val="24"/>
      <w:lang w:val="en-US" w:bidi="fa-IR"/>
      <w14:ligatures w14:val="none"/>
    </w:rPr>
  </w:style>
  <w:style w:type="paragraph" w:styleId="NormalWeb">
    <w:name w:val="Normal (Web)"/>
    <w:basedOn w:val="Normal"/>
    <w:uiPriority w:val="99"/>
    <w:unhideWhenUsed/>
    <w:rsid w:val="0060421E"/>
    <w:pPr>
      <w:bidi/>
      <w:spacing w:after="200" w:line="276" w:lineRule="auto"/>
    </w:pPr>
    <w:rPr>
      <w:rFonts w:eastAsiaTheme="minorEastAsia"/>
      <w:lang w:val="en-US" w:eastAsia="en-US" w:bidi="fa-IR"/>
    </w:rPr>
  </w:style>
  <w:style w:type="paragraph" w:styleId="Textoindependiente">
    <w:name w:val="Body Text"/>
    <w:basedOn w:val="Normal"/>
    <w:link w:val="TextoindependienteCar"/>
    <w:uiPriority w:val="99"/>
    <w:unhideWhenUsed/>
    <w:rsid w:val="00582239"/>
    <w:pPr>
      <w:suppressAutoHyphens/>
      <w:spacing w:after="6"/>
      <w:ind w:firstLine="288"/>
      <w:jc w:val="both"/>
    </w:pPr>
    <w:rPr>
      <w:rFonts w:eastAsia="SimSun"/>
      <w:spacing w:val="-1"/>
      <w:sz w:val="20"/>
      <w:szCs w:val="20"/>
      <w:lang w:eastAsia="zh-CN"/>
    </w:rPr>
  </w:style>
  <w:style w:type="character" w:customStyle="1" w:styleId="TextoindependienteCar">
    <w:name w:val="Texto independiente Car"/>
    <w:basedOn w:val="Fuentedeprrafopredeter"/>
    <w:link w:val="Textoindependiente"/>
    <w:uiPriority w:val="99"/>
    <w:rsid w:val="00582239"/>
    <w:rPr>
      <w:rFonts w:ascii="Times New Roman" w:eastAsia="SimSun" w:hAnsi="Times New Roman" w:cs="Times New Roman"/>
      <w:spacing w:val="-1"/>
      <w:kern w:val="0"/>
      <w:sz w:val="20"/>
      <w:szCs w:val="20"/>
      <w:lang w:eastAsia="zh-CN"/>
      <w14:ligatures w14:val="none"/>
    </w:rPr>
  </w:style>
  <w:style w:type="paragraph" w:styleId="HTMLconformatoprevio">
    <w:name w:val="HTML Preformatted"/>
    <w:basedOn w:val="Normal"/>
    <w:link w:val="HTMLconformatoprevioCar"/>
    <w:uiPriority w:val="99"/>
    <w:unhideWhenUsed/>
    <w:rsid w:val="00235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pPr>
    <w:rPr>
      <w:rFonts w:ascii="Courier New" w:hAnsi="Courier New" w:cs="Courier New"/>
      <w:sz w:val="20"/>
      <w:szCs w:val="20"/>
      <w:lang w:val="es-ES" w:eastAsia="es-ES"/>
    </w:rPr>
  </w:style>
  <w:style w:type="character" w:customStyle="1" w:styleId="HTMLconformatoprevioCar">
    <w:name w:val="HTML con formato previo Car"/>
    <w:basedOn w:val="Fuentedeprrafopredeter"/>
    <w:link w:val="HTMLconformatoprevio"/>
    <w:uiPriority w:val="99"/>
    <w:rsid w:val="00235A03"/>
    <w:rPr>
      <w:rFonts w:ascii="Courier New" w:eastAsia="Times New Roman" w:hAnsi="Courier New" w:cs="Courier New"/>
      <w:kern w:val="0"/>
      <w:sz w:val="20"/>
      <w:szCs w:val="20"/>
      <w:lang w:val="es-ES" w:eastAsia="es-ES"/>
      <w14:ligatures w14:val="none"/>
    </w:rPr>
  </w:style>
  <w:style w:type="table" w:customStyle="1" w:styleId="Tablanormal21">
    <w:name w:val="Tabla normal 21"/>
    <w:basedOn w:val="Tablanormal"/>
    <w:uiPriority w:val="42"/>
    <w:rsid w:val="00EB7518"/>
    <w:pPr>
      <w:spacing w:after="0" w:line="240" w:lineRule="auto"/>
      <w:ind w:firstLine="340"/>
      <w:jc w:val="both"/>
    </w:pPr>
    <w:rPr>
      <w:kern w:val="0"/>
      <w:lang w:val="es-E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ibliografa">
    <w:name w:val="Bibliography"/>
    <w:basedOn w:val="Normal"/>
    <w:next w:val="Normal"/>
    <w:uiPriority w:val="37"/>
    <w:unhideWhenUsed/>
    <w:rsid w:val="0022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5496">
      <w:bodyDiv w:val="1"/>
      <w:marLeft w:val="0"/>
      <w:marRight w:val="0"/>
      <w:marTop w:val="0"/>
      <w:marBottom w:val="0"/>
      <w:divBdr>
        <w:top w:val="none" w:sz="0" w:space="0" w:color="auto"/>
        <w:left w:val="none" w:sz="0" w:space="0" w:color="auto"/>
        <w:bottom w:val="none" w:sz="0" w:space="0" w:color="auto"/>
        <w:right w:val="none" w:sz="0" w:space="0" w:color="auto"/>
      </w:divBdr>
    </w:div>
    <w:div w:id="37244126">
      <w:bodyDiv w:val="1"/>
      <w:marLeft w:val="0"/>
      <w:marRight w:val="0"/>
      <w:marTop w:val="0"/>
      <w:marBottom w:val="0"/>
      <w:divBdr>
        <w:top w:val="none" w:sz="0" w:space="0" w:color="auto"/>
        <w:left w:val="none" w:sz="0" w:space="0" w:color="auto"/>
        <w:bottom w:val="none" w:sz="0" w:space="0" w:color="auto"/>
        <w:right w:val="none" w:sz="0" w:space="0" w:color="auto"/>
      </w:divBdr>
    </w:div>
    <w:div w:id="100147934">
      <w:bodyDiv w:val="1"/>
      <w:marLeft w:val="0"/>
      <w:marRight w:val="0"/>
      <w:marTop w:val="0"/>
      <w:marBottom w:val="0"/>
      <w:divBdr>
        <w:top w:val="none" w:sz="0" w:space="0" w:color="auto"/>
        <w:left w:val="none" w:sz="0" w:space="0" w:color="auto"/>
        <w:bottom w:val="none" w:sz="0" w:space="0" w:color="auto"/>
        <w:right w:val="none" w:sz="0" w:space="0" w:color="auto"/>
      </w:divBdr>
    </w:div>
    <w:div w:id="122575554">
      <w:bodyDiv w:val="1"/>
      <w:marLeft w:val="0"/>
      <w:marRight w:val="0"/>
      <w:marTop w:val="0"/>
      <w:marBottom w:val="0"/>
      <w:divBdr>
        <w:top w:val="none" w:sz="0" w:space="0" w:color="auto"/>
        <w:left w:val="none" w:sz="0" w:space="0" w:color="auto"/>
        <w:bottom w:val="none" w:sz="0" w:space="0" w:color="auto"/>
        <w:right w:val="none" w:sz="0" w:space="0" w:color="auto"/>
      </w:divBdr>
    </w:div>
    <w:div w:id="176584727">
      <w:bodyDiv w:val="1"/>
      <w:marLeft w:val="0"/>
      <w:marRight w:val="0"/>
      <w:marTop w:val="0"/>
      <w:marBottom w:val="0"/>
      <w:divBdr>
        <w:top w:val="none" w:sz="0" w:space="0" w:color="auto"/>
        <w:left w:val="none" w:sz="0" w:space="0" w:color="auto"/>
        <w:bottom w:val="none" w:sz="0" w:space="0" w:color="auto"/>
        <w:right w:val="none" w:sz="0" w:space="0" w:color="auto"/>
      </w:divBdr>
    </w:div>
    <w:div w:id="180052858">
      <w:bodyDiv w:val="1"/>
      <w:marLeft w:val="0"/>
      <w:marRight w:val="0"/>
      <w:marTop w:val="0"/>
      <w:marBottom w:val="0"/>
      <w:divBdr>
        <w:top w:val="none" w:sz="0" w:space="0" w:color="auto"/>
        <w:left w:val="none" w:sz="0" w:space="0" w:color="auto"/>
        <w:bottom w:val="none" w:sz="0" w:space="0" w:color="auto"/>
        <w:right w:val="none" w:sz="0" w:space="0" w:color="auto"/>
      </w:divBdr>
    </w:div>
    <w:div w:id="182941752">
      <w:bodyDiv w:val="1"/>
      <w:marLeft w:val="0"/>
      <w:marRight w:val="0"/>
      <w:marTop w:val="0"/>
      <w:marBottom w:val="0"/>
      <w:divBdr>
        <w:top w:val="none" w:sz="0" w:space="0" w:color="auto"/>
        <w:left w:val="none" w:sz="0" w:space="0" w:color="auto"/>
        <w:bottom w:val="none" w:sz="0" w:space="0" w:color="auto"/>
        <w:right w:val="none" w:sz="0" w:space="0" w:color="auto"/>
      </w:divBdr>
    </w:div>
    <w:div w:id="211500751">
      <w:bodyDiv w:val="1"/>
      <w:marLeft w:val="0"/>
      <w:marRight w:val="0"/>
      <w:marTop w:val="0"/>
      <w:marBottom w:val="0"/>
      <w:divBdr>
        <w:top w:val="none" w:sz="0" w:space="0" w:color="auto"/>
        <w:left w:val="none" w:sz="0" w:space="0" w:color="auto"/>
        <w:bottom w:val="none" w:sz="0" w:space="0" w:color="auto"/>
        <w:right w:val="none" w:sz="0" w:space="0" w:color="auto"/>
      </w:divBdr>
    </w:div>
    <w:div w:id="234052990">
      <w:bodyDiv w:val="1"/>
      <w:marLeft w:val="0"/>
      <w:marRight w:val="0"/>
      <w:marTop w:val="0"/>
      <w:marBottom w:val="0"/>
      <w:divBdr>
        <w:top w:val="none" w:sz="0" w:space="0" w:color="auto"/>
        <w:left w:val="none" w:sz="0" w:space="0" w:color="auto"/>
        <w:bottom w:val="none" w:sz="0" w:space="0" w:color="auto"/>
        <w:right w:val="none" w:sz="0" w:space="0" w:color="auto"/>
      </w:divBdr>
    </w:div>
    <w:div w:id="244725572">
      <w:bodyDiv w:val="1"/>
      <w:marLeft w:val="0"/>
      <w:marRight w:val="0"/>
      <w:marTop w:val="0"/>
      <w:marBottom w:val="0"/>
      <w:divBdr>
        <w:top w:val="none" w:sz="0" w:space="0" w:color="auto"/>
        <w:left w:val="none" w:sz="0" w:space="0" w:color="auto"/>
        <w:bottom w:val="none" w:sz="0" w:space="0" w:color="auto"/>
        <w:right w:val="none" w:sz="0" w:space="0" w:color="auto"/>
      </w:divBdr>
    </w:div>
    <w:div w:id="272176855">
      <w:bodyDiv w:val="1"/>
      <w:marLeft w:val="0"/>
      <w:marRight w:val="0"/>
      <w:marTop w:val="0"/>
      <w:marBottom w:val="0"/>
      <w:divBdr>
        <w:top w:val="none" w:sz="0" w:space="0" w:color="auto"/>
        <w:left w:val="none" w:sz="0" w:space="0" w:color="auto"/>
        <w:bottom w:val="none" w:sz="0" w:space="0" w:color="auto"/>
        <w:right w:val="none" w:sz="0" w:space="0" w:color="auto"/>
      </w:divBdr>
    </w:div>
    <w:div w:id="335885787">
      <w:bodyDiv w:val="1"/>
      <w:marLeft w:val="0"/>
      <w:marRight w:val="0"/>
      <w:marTop w:val="0"/>
      <w:marBottom w:val="0"/>
      <w:divBdr>
        <w:top w:val="none" w:sz="0" w:space="0" w:color="auto"/>
        <w:left w:val="none" w:sz="0" w:space="0" w:color="auto"/>
        <w:bottom w:val="none" w:sz="0" w:space="0" w:color="auto"/>
        <w:right w:val="none" w:sz="0" w:space="0" w:color="auto"/>
      </w:divBdr>
    </w:div>
    <w:div w:id="354964736">
      <w:bodyDiv w:val="1"/>
      <w:marLeft w:val="0"/>
      <w:marRight w:val="0"/>
      <w:marTop w:val="0"/>
      <w:marBottom w:val="0"/>
      <w:divBdr>
        <w:top w:val="none" w:sz="0" w:space="0" w:color="auto"/>
        <w:left w:val="none" w:sz="0" w:space="0" w:color="auto"/>
        <w:bottom w:val="none" w:sz="0" w:space="0" w:color="auto"/>
        <w:right w:val="none" w:sz="0" w:space="0" w:color="auto"/>
      </w:divBdr>
    </w:div>
    <w:div w:id="372852838">
      <w:bodyDiv w:val="1"/>
      <w:marLeft w:val="0"/>
      <w:marRight w:val="0"/>
      <w:marTop w:val="0"/>
      <w:marBottom w:val="0"/>
      <w:divBdr>
        <w:top w:val="none" w:sz="0" w:space="0" w:color="auto"/>
        <w:left w:val="none" w:sz="0" w:space="0" w:color="auto"/>
        <w:bottom w:val="none" w:sz="0" w:space="0" w:color="auto"/>
        <w:right w:val="none" w:sz="0" w:space="0" w:color="auto"/>
      </w:divBdr>
    </w:div>
    <w:div w:id="431827967">
      <w:bodyDiv w:val="1"/>
      <w:marLeft w:val="0"/>
      <w:marRight w:val="0"/>
      <w:marTop w:val="0"/>
      <w:marBottom w:val="0"/>
      <w:divBdr>
        <w:top w:val="none" w:sz="0" w:space="0" w:color="auto"/>
        <w:left w:val="none" w:sz="0" w:space="0" w:color="auto"/>
        <w:bottom w:val="none" w:sz="0" w:space="0" w:color="auto"/>
        <w:right w:val="none" w:sz="0" w:space="0" w:color="auto"/>
      </w:divBdr>
    </w:div>
    <w:div w:id="447117631">
      <w:bodyDiv w:val="1"/>
      <w:marLeft w:val="0"/>
      <w:marRight w:val="0"/>
      <w:marTop w:val="0"/>
      <w:marBottom w:val="0"/>
      <w:divBdr>
        <w:top w:val="none" w:sz="0" w:space="0" w:color="auto"/>
        <w:left w:val="none" w:sz="0" w:space="0" w:color="auto"/>
        <w:bottom w:val="none" w:sz="0" w:space="0" w:color="auto"/>
        <w:right w:val="none" w:sz="0" w:space="0" w:color="auto"/>
      </w:divBdr>
    </w:div>
    <w:div w:id="459807406">
      <w:bodyDiv w:val="1"/>
      <w:marLeft w:val="0"/>
      <w:marRight w:val="0"/>
      <w:marTop w:val="0"/>
      <w:marBottom w:val="0"/>
      <w:divBdr>
        <w:top w:val="none" w:sz="0" w:space="0" w:color="auto"/>
        <w:left w:val="none" w:sz="0" w:space="0" w:color="auto"/>
        <w:bottom w:val="none" w:sz="0" w:space="0" w:color="auto"/>
        <w:right w:val="none" w:sz="0" w:space="0" w:color="auto"/>
      </w:divBdr>
    </w:div>
    <w:div w:id="461192527">
      <w:bodyDiv w:val="1"/>
      <w:marLeft w:val="0"/>
      <w:marRight w:val="0"/>
      <w:marTop w:val="0"/>
      <w:marBottom w:val="0"/>
      <w:divBdr>
        <w:top w:val="none" w:sz="0" w:space="0" w:color="auto"/>
        <w:left w:val="none" w:sz="0" w:space="0" w:color="auto"/>
        <w:bottom w:val="none" w:sz="0" w:space="0" w:color="auto"/>
        <w:right w:val="none" w:sz="0" w:space="0" w:color="auto"/>
      </w:divBdr>
    </w:div>
    <w:div w:id="477773270">
      <w:bodyDiv w:val="1"/>
      <w:marLeft w:val="0"/>
      <w:marRight w:val="0"/>
      <w:marTop w:val="0"/>
      <w:marBottom w:val="0"/>
      <w:divBdr>
        <w:top w:val="none" w:sz="0" w:space="0" w:color="auto"/>
        <w:left w:val="none" w:sz="0" w:space="0" w:color="auto"/>
        <w:bottom w:val="none" w:sz="0" w:space="0" w:color="auto"/>
        <w:right w:val="none" w:sz="0" w:space="0" w:color="auto"/>
      </w:divBdr>
    </w:div>
    <w:div w:id="504368692">
      <w:bodyDiv w:val="1"/>
      <w:marLeft w:val="0"/>
      <w:marRight w:val="0"/>
      <w:marTop w:val="0"/>
      <w:marBottom w:val="0"/>
      <w:divBdr>
        <w:top w:val="none" w:sz="0" w:space="0" w:color="auto"/>
        <w:left w:val="none" w:sz="0" w:space="0" w:color="auto"/>
        <w:bottom w:val="none" w:sz="0" w:space="0" w:color="auto"/>
        <w:right w:val="none" w:sz="0" w:space="0" w:color="auto"/>
      </w:divBdr>
    </w:div>
    <w:div w:id="507331680">
      <w:bodyDiv w:val="1"/>
      <w:marLeft w:val="0"/>
      <w:marRight w:val="0"/>
      <w:marTop w:val="0"/>
      <w:marBottom w:val="0"/>
      <w:divBdr>
        <w:top w:val="none" w:sz="0" w:space="0" w:color="auto"/>
        <w:left w:val="none" w:sz="0" w:space="0" w:color="auto"/>
        <w:bottom w:val="none" w:sz="0" w:space="0" w:color="auto"/>
        <w:right w:val="none" w:sz="0" w:space="0" w:color="auto"/>
      </w:divBdr>
    </w:div>
    <w:div w:id="543058244">
      <w:bodyDiv w:val="1"/>
      <w:marLeft w:val="0"/>
      <w:marRight w:val="0"/>
      <w:marTop w:val="0"/>
      <w:marBottom w:val="0"/>
      <w:divBdr>
        <w:top w:val="none" w:sz="0" w:space="0" w:color="auto"/>
        <w:left w:val="none" w:sz="0" w:space="0" w:color="auto"/>
        <w:bottom w:val="none" w:sz="0" w:space="0" w:color="auto"/>
        <w:right w:val="none" w:sz="0" w:space="0" w:color="auto"/>
      </w:divBdr>
    </w:div>
    <w:div w:id="555042865">
      <w:bodyDiv w:val="1"/>
      <w:marLeft w:val="0"/>
      <w:marRight w:val="0"/>
      <w:marTop w:val="0"/>
      <w:marBottom w:val="0"/>
      <w:divBdr>
        <w:top w:val="none" w:sz="0" w:space="0" w:color="auto"/>
        <w:left w:val="none" w:sz="0" w:space="0" w:color="auto"/>
        <w:bottom w:val="none" w:sz="0" w:space="0" w:color="auto"/>
        <w:right w:val="none" w:sz="0" w:space="0" w:color="auto"/>
      </w:divBdr>
    </w:div>
    <w:div w:id="564219855">
      <w:bodyDiv w:val="1"/>
      <w:marLeft w:val="0"/>
      <w:marRight w:val="0"/>
      <w:marTop w:val="0"/>
      <w:marBottom w:val="0"/>
      <w:divBdr>
        <w:top w:val="none" w:sz="0" w:space="0" w:color="auto"/>
        <w:left w:val="none" w:sz="0" w:space="0" w:color="auto"/>
        <w:bottom w:val="none" w:sz="0" w:space="0" w:color="auto"/>
        <w:right w:val="none" w:sz="0" w:space="0" w:color="auto"/>
      </w:divBdr>
    </w:div>
    <w:div w:id="578633062">
      <w:bodyDiv w:val="1"/>
      <w:marLeft w:val="0"/>
      <w:marRight w:val="0"/>
      <w:marTop w:val="0"/>
      <w:marBottom w:val="0"/>
      <w:divBdr>
        <w:top w:val="none" w:sz="0" w:space="0" w:color="auto"/>
        <w:left w:val="none" w:sz="0" w:space="0" w:color="auto"/>
        <w:bottom w:val="none" w:sz="0" w:space="0" w:color="auto"/>
        <w:right w:val="none" w:sz="0" w:space="0" w:color="auto"/>
      </w:divBdr>
    </w:div>
    <w:div w:id="583226284">
      <w:bodyDiv w:val="1"/>
      <w:marLeft w:val="0"/>
      <w:marRight w:val="0"/>
      <w:marTop w:val="0"/>
      <w:marBottom w:val="0"/>
      <w:divBdr>
        <w:top w:val="none" w:sz="0" w:space="0" w:color="auto"/>
        <w:left w:val="none" w:sz="0" w:space="0" w:color="auto"/>
        <w:bottom w:val="none" w:sz="0" w:space="0" w:color="auto"/>
        <w:right w:val="none" w:sz="0" w:space="0" w:color="auto"/>
      </w:divBdr>
    </w:div>
    <w:div w:id="590891857">
      <w:bodyDiv w:val="1"/>
      <w:marLeft w:val="0"/>
      <w:marRight w:val="0"/>
      <w:marTop w:val="0"/>
      <w:marBottom w:val="0"/>
      <w:divBdr>
        <w:top w:val="none" w:sz="0" w:space="0" w:color="auto"/>
        <w:left w:val="none" w:sz="0" w:space="0" w:color="auto"/>
        <w:bottom w:val="none" w:sz="0" w:space="0" w:color="auto"/>
        <w:right w:val="none" w:sz="0" w:space="0" w:color="auto"/>
      </w:divBdr>
    </w:div>
    <w:div w:id="594558043">
      <w:bodyDiv w:val="1"/>
      <w:marLeft w:val="0"/>
      <w:marRight w:val="0"/>
      <w:marTop w:val="0"/>
      <w:marBottom w:val="0"/>
      <w:divBdr>
        <w:top w:val="none" w:sz="0" w:space="0" w:color="auto"/>
        <w:left w:val="none" w:sz="0" w:space="0" w:color="auto"/>
        <w:bottom w:val="none" w:sz="0" w:space="0" w:color="auto"/>
        <w:right w:val="none" w:sz="0" w:space="0" w:color="auto"/>
      </w:divBdr>
    </w:div>
    <w:div w:id="597493932">
      <w:bodyDiv w:val="1"/>
      <w:marLeft w:val="0"/>
      <w:marRight w:val="0"/>
      <w:marTop w:val="0"/>
      <w:marBottom w:val="0"/>
      <w:divBdr>
        <w:top w:val="none" w:sz="0" w:space="0" w:color="auto"/>
        <w:left w:val="none" w:sz="0" w:space="0" w:color="auto"/>
        <w:bottom w:val="none" w:sz="0" w:space="0" w:color="auto"/>
        <w:right w:val="none" w:sz="0" w:space="0" w:color="auto"/>
      </w:divBdr>
    </w:div>
    <w:div w:id="601034715">
      <w:bodyDiv w:val="1"/>
      <w:marLeft w:val="0"/>
      <w:marRight w:val="0"/>
      <w:marTop w:val="0"/>
      <w:marBottom w:val="0"/>
      <w:divBdr>
        <w:top w:val="none" w:sz="0" w:space="0" w:color="auto"/>
        <w:left w:val="none" w:sz="0" w:space="0" w:color="auto"/>
        <w:bottom w:val="none" w:sz="0" w:space="0" w:color="auto"/>
        <w:right w:val="none" w:sz="0" w:space="0" w:color="auto"/>
      </w:divBdr>
    </w:div>
    <w:div w:id="640698666">
      <w:bodyDiv w:val="1"/>
      <w:marLeft w:val="0"/>
      <w:marRight w:val="0"/>
      <w:marTop w:val="0"/>
      <w:marBottom w:val="0"/>
      <w:divBdr>
        <w:top w:val="none" w:sz="0" w:space="0" w:color="auto"/>
        <w:left w:val="none" w:sz="0" w:space="0" w:color="auto"/>
        <w:bottom w:val="none" w:sz="0" w:space="0" w:color="auto"/>
        <w:right w:val="none" w:sz="0" w:space="0" w:color="auto"/>
      </w:divBdr>
    </w:div>
    <w:div w:id="648290923">
      <w:bodyDiv w:val="1"/>
      <w:marLeft w:val="0"/>
      <w:marRight w:val="0"/>
      <w:marTop w:val="0"/>
      <w:marBottom w:val="0"/>
      <w:divBdr>
        <w:top w:val="none" w:sz="0" w:space="0" w:color="auto"/>
        <w:left w:val="none" w:sz="0" w:space="0" w:color="auto"/>
        <w:bottom w:val="none" w:sz="0" w:space="0" w:color="auto"/>
        <w:right w:val="none" w:sz="0" w:space="0" w:color="auto"/>
      </w:divBdr>
    </w:div>
    <w:div w:id="655718710">
      <w:bodyDiv w:val="1"/>
      <w:marLeft w:val="0"/>
      <w:marRight w:val="0"/>
      <w:marTop w:val="0"/>
      <w:marBottom w:val="0"/>
      <w:divBdr>
        <w:top w:val="none" w:sz="0" w:space="0" w:color="auto"/>
        <w:left w:val="none" w:sz="0" w:space="0" w:color="auto"/>
        <w:bottom w:val="none" w:sz="0" w:space="0" w:color="auto"/>
        <w:right w:val="none" w:sz="0" w:space="0" w:color="auto"/>
      </w:divBdr>
    </w:div>
    <w:div w:id="686100339">
      <w:bodyDiv w:val="1"/>
      <w:marLeft w:val="0"/>
      <w:marRight w:val="0"/>
      <w:marTop w:val="0"/>
      <w:marBottom w:val="0"/>
      <w:divBdr>
        <w:top w:val="none" w:sz="0" w:space="0" w:color="auto"/>
        <w:left w:val="none" w:sz="0" w:space="0" w:color="auto"/>
        <w:bottom w:val="none" w:sz="0" w:space="0" w:color="auto"/>
        <w:right w:val="none" w:sz="0" w:space="0" w:color="auto"/>
      </w:divBdr>
    </w:div>
    <w:div w:id="726415518">
      <w:bodyDiv w:val="1"/>
      <w:marLeft w:val="0"/>
      <w:marRight w:val="0"/>
      <w:marTop w:val="0"/>
      <w:marBottom w:val="0"/>
      <w:divBdr>
        <w:top w:val="none" w:sz="0" w:space="0" w:color="auto"/>
        <w:left w:val="none" w:sz="0" w:space="0" w:color="auto"/>
        <w:bottom w:val="none" w:sz="0" w:space="0" w:color="auto"/>
        <w:right w:val="none" w:sz="0" w:space="0" w:color="auto"/>
      </w:divBdr>
    </w:div>
    <w:div w:id="735781175">
      <w:bodyDiv w:val="1"/>
      <w:marLeft w:val="0"/>
      <w:marRight w:val="0"/>
      <w:marTop w:val="0"/>
      <w:marBottom w:val="0"/>
      <w:divBdr>
        <w:top w:val="none" w:sz="0" w:space="0" w:color="auto"/>
        <w:left w:val="none" w:sz="0" w:space="0" w:color="auto"/>
        <w:bottom w:val="none" w:sz="0" w:space="0" w:color="auto"/>
        <w:right w:val="none" w:sz="0" w:space="0" w:color="auto"/>
      </w:divBdr>
    </w:div>
    <w:div w:id="747268186">
      <w:bodyDiv w:val="1"/>
      <w:marLeft w:val="0"/>
      <w:marRight w:val="0"/>
      <w:marTop w:val="0"/>
      <w:marBottom w:val="0"/>
      <w:divBdr>
        <w:top w:val="none" w:sz="0" w:space="0" w:color="auto"/>
        <w:left w:val="none" w:sz="0" w:space="0" w:color="auto"/>
        <w:bottom w:val="none" w:sz="0" w:space="0" w:color="auto"/>
        <w:right w:val="none" w:sz="0" w:space="0" w:color="auto"/>
      </w:divBdr>
    </w:div>
    <w:div w:id="749809157">
      <w:bodyDiv w:val="1"/>
      <w:marLeft w:val="0"/>
      <w:marRight w:val="0"/>
      <w:marTop w:val="0"/>
      <w:marBottom w:val="0"/>
      <w:divBdr>
        <w:top w:val="none" w:sz="0" w:space="0" w:color="auto"/>
        <w:left w:val="none" w:sz="0" w:space="0" w:color="auto"/>
        <w:bottom w:val="none" w:sz="0" w:space="0" w:color="auto"/>
        <w:right w:val="none" w:sz="0" w:space="0" w:color="auto"/>
      </w:divBdr>
    </w:div>
    <w:div w:id="772672868">
      <w:bodyDiv w:val="1"/>
      <w:marLeft w:val="0"/>
      <w:marRight w:val="0"/>
      <w:marTop w:val="0"/>
      <w:marBottom w:val="0"/>
      <w:divBdr>
        <w:top w:val="none" w:sz="0" w:space="0" w:color="auto"/>
        <w:left w:val="none" w:sz="0" w:space="0" w:color="auto"/>
        <w:bottom w:val="none" w:sz="0" w:space="0" w:color="auto"/>
        <w:right w:val="none" w:sz="0" w:space="0" w:color="auto"/>
      </w:divBdr>
    </w:div>
    <w:div w:id="776874527">
      <w:bodyDiv w:val="1"/>
      <w:marLeft w:val="0"/>
      <w:marRight w:val="0"/>
      <w:marTop w:val="0"/>
      <w:marBottom w:val="0"/>
      <w:divBdr>
        <w:top w:val="none" w:sz="0" w:space="0" w:color="auto"/>
        <w:left w:val="none" w:sz="0" w:space="0" w:color="auto"/>
        <w:bottom w:val="none" w:sz="0" w:space="0" w:color="auto"/>
        <w:right w:val="none" w:sz="0" w:space="0" w:color="auto"/>
      </w:divBdr>
    </w:div>
    <w:div w:id="806319276">
      <w:bodyDiv w:val="1"/>
      <w:marLeft w:val="0"/>
      <w:marRight w:val="0"/>
      <w:marTop w:val="0"/>
      <w:marBottom w:val="0"/>
      <w:divBdr>
        <w:top w:val="none" w:sz="0" w:space="0" w:color="auto"/>
        <w:left w:val="none" w:sz="0" w:space="0" w:color="auto"/>
        <w:bottom w:val="none" w:sz="0" w:space="0" w:color="auto"/>
        <w:right w:val="none" w:sz="0" w:space="0" w:color="auto"/>
      </w:divBdr>
    </w:div>
    <w:div w:id="806895831">
      <w:bodyDiv w:val="1"/>
      <w:marLeft w:val="0"/>
      <w:marRight w:val="0"/>
      <w:marTop w:val="0"/>
      <w:marBottom w:val="0"/>
      <w:divBdr>
        <w:top w:val="none" w:sz="0" w:space="0" w:color="auto"/>
        <w:left w:val="none" w:sz="0" w:space="0" w:color="auto"/>
        <w:bottom w:val="none" w:sz="0" w:space="0" w:color="auto"/>
        <w:right w:val="none" w:sz="0" w:space="0" w:color="auto"/>
      </w:divBdr>
    </w:div>
    <w:div w:id="812722994">
      <w:bodyDiv w:val="1"/>
      <w:marLeft w:val="0"/>
      <w:marRight w:val="0"/>
      <w:marTop w:val="0"/>
      <w:marBottom w:val="0"/>
      <w:divBdr>
        <w:top w:val="none" w:sz="0" w:space="0" w:color="auto"/>
        <w:left w:val="none" w:sz="0" w:space="0" w:color="auto"/>
        <w:bottom w:val="none" w:sz="0" w:space="0" w:color="auto"/>
        <w:right w:val="none" w:sz="0" w:space="0" w:color="auto"/>
      </w:divBdr>
    </w:div>
    <w:div w:id="822307748">
      <w:bodyDiv w:val="1"/>
      <w:marLeft w:val="0"/>
      <w:marRight w:val="0"/>
      <w:marTop w:val="0"/>
      <w:marBottom w:val="0"/>
      <w:divBdr>
        <w:top w:val="none" w:sz="0" w:space="0" w:color="auto"/>
        <w:left w:val="none" w:sz="0" w:space="0" w:color="auto"/>
        <w:bottom w:val="none" w:sz="0" w:space="0" w:color="auto"/>
        <w:right w:val="none" w:sz="0" w:space="0" w:color="auto"/>
      </w:divBdr>
    </w:div>
    <w:div w:id="844441161">
      <w:bodyDiv w:val="1"/>
      <w:marLeft w:val="0"/>
      <w:marRight w:val="0"/>
      <w:marTop w:val="0"/>
      <w:marBottom w:val="0"/>
      <w:divBdr>
        <w:top w:val="none" w:sz="0" w:space="0" w:color="auto"/>
        <w:left w:val="none" w:sz="0" w:space="0" w:color="auto"/>
        <w:bottom w:val="none" w:sz="0" w:space="0" w:color="auto"/>
        <w:right w:val="none" w:sz="0" w:space="0" w:color="auto"/>
      </w:divBdr>
    </w:div>
    <w:div w:id="919288546">
      <w:bodyDiv w:val="1"/>
      <w:marLeft w:val="0"/>
      <w:marRight w:val="0"/>
      <w:marTop w:val="0"/>
      <w:marBottom w:val="0"/>
      <w:divBdr>
        <w:top w:val="none" w:sz="0" w:space="0" w:color="auto"/>
        <w:left w:val="none" w:sz="0" w:space="0" w:color="auto"/>
        <w:bottom w:val="none" w:sz="0" w:space="0" w:color="auto"/>
        <w:right w:val="none" w:sz="0" w:space="0" w:color="auto"/>
      </w:divBdr>
    </w:div>
    <w:div w:id="954749632">
      <w:bodyDiv w:val="1"/>
      <w:marLeft w:val="0"/>
      <w:marRight w:val="0"/>
      <w:marTop w:val="0"/>
      <w:marBottom w:val="0"/>
      <w:divBdr>
        <w:top w:val="none" w:sz="0" w:space="0" w:color="auto"/>
        <w:left w:val="none" w:sz="0" w:space="0" w:color="auto"/>
        <w:bottom w:val="none" w:sz="0" w:space="0" w:color="auto"/>
        <w:right w:val="none" w:sz="0" w:space="0" w:color="auto"/>
      </w:divBdr>
    </w:div>
    <w:div w:id="998339144">
      <w:bodyDiv w:val="1"/>
      <w:marLeft w:val="0"/>
      <w:marRight w:val="0"/>
      <w:marTop w:val="0"/>
      <w:marBottom w:val="0"/>
      <w:divBdr>
        <w:top w:val="none" w:sz="0" w:space="0" w:color="auto"/>
        <w:left w:val="none" w:sz="0" w:space="0" w:color="auto"/>
        <w:bottom w:val="none" w:sz="0" w:space="0" w:color="auto"/>
        <w:right w:val="none" w:sz="0" w:space="0" w:color="auto"/>
      </w:divBdr>
    </w:div>
    <w:div w:id="1011368820">
      <w:bodyDiv w:val="1"/>
      <w:marLeft w:val="0"/>
      <w:marRight w:val="0"/>
      <w:marTop w:val="0"/>
      <w:marBottom w:val="0"/>
      <w:divBdr>
        <w:top w:val="none" w:sz="0" w:space="0" w:color="auto"/>
        <w:left w:val="none" w:sz="0" w:space="0" w:color="auto"/>
        <w:bottom w:val="none" w:sz="0" w:space="0" w:color="auto"/>
        <w:right w:val="none" w:sz="0" w:space="0" w:color="auto"/>
      </w:divBdr>
    </w:div>
    <w:div w:id="1071611526">
      <w:bodyDiv w:val="1"/>
      <w:marLeft w:val="0"/>
      <w:marRight w:val="0"/>
      <w:marTop w:val="0"/>
      <w:marBottom w:val="0"/>
      <w:divBdr>
        <w:top w:val="none" w:sz="0" w:space="0" w:color="auto"/>
        <w:left w:val="none" w:sz="0" w:space="0" w:color="auto"/>
        <w:bottom w:val="none" w:sz="0" w:space="0" w:color="auto"/>
        <w:right w:val="none" w:sz="0" w:space="0" w:color="auto"/>
      </w:divBdr>
    </w:div>
    <w:div w:id="1098335922">
      <w:bodyDiv w:val="1"/>
      <w:marLeft w:val="0"/>
      <w:marRight w:val="0"/>
      <w:marTop w:val="0"/>
      <w:marBottom w:val="0"/>
      <w:divBdr>
        <w:top w:val="none" w:sz="0" w:space="0" w:color="auto"/>
        <w:left w:val="none" w:sz="0" w:space="0" w:color="auto"/>
        <w:bottom w:val="none" w:sz="0" w:space="0" w:color="auto"/>
        <w:right w:val="none" w:sz="0" w:space="0" w:color="auto"/>
      </w:divBdr>
    </w:div>
    <w:div w:id="1132135053">
      <w:bodyDiv w:val="1"/>
      <w:marLeft w:val="0"/>
      <w:marRight w:val="0"/>
      <w:marTop w:val="0"/>
      <w:marBottom w:val="0"/>
      <w:divBdr>
        <w:top w:val="none" w:sz="0" w:space="0" w:color="auto"/>
        <w:left w:val="none" w:sz="0" w:space="0" w:color="auto"/>
        <w:bottom w:val="none" w:sz="0" w:space="0" w:color="auto"/>
        <w:right w:val="none" w:sz="0" w:space="0" w:color="auto"/>
      </w:divBdr>
    </w:div>
    <w:div w:id="1132554574">
      <w:bodyDiv w:val="1"/>
      <w:marLeft w:val="0"/>
      <w:marRight w:val="0"/>
      <w:marTop w:val="0"/>
      <w:marBottom w:val="0"/>
      <w:divBdr>
        <w:top w:val="none" w:sz="0" w:space="0" w:color="auto"/>
        <w:left w:val="none" w:sz="0" w:space="0" w:color="auto"/>
        <w:bottom w:val="none" w:sz="0" w:space="0" w:color="auto"/>
        <w:right w:val="none" w:sz="0" w:space="0" w:color="auto"/>
      </w:divBdr>
    </w:div>
    <w:div w:id="1154377314">
      <w:bodyDiv w:val="1"/>
      <w:marLeft w:val="0"/>
      <w:marRight w:val="0"/>
      <w:marTop w:val="0"/>
      <w:marBottom w:val="0"/>
      <w:divBdr>
        <w:top w:val="none" w:sz="0" w:space="0" w:color="auto"/>
        <w:left w:val="none" w:sz="0" w:space="0" w:color="auto"/>
        <w:bottom w:val="none" w:sz="0" w:space="0" w:color="auto"/>
        <w:right w:val="none" w:sz="0" w:space="0" w:color="auto"/>
      </w:divBdr>
    </w:div>
    <w:div w:id="1178738926">
      <w:bodyDiv w:val="1"/>
      <w:marLeft w:val="0"/>
      <w:marRight w:val="0"/>
      <w:marTop w:val="0"/>
      <w:marBottom w:val="0"/>
      <w:divBdr>
        <w:top w:val="none" w:sz="0" w:space="0" w:color="auto"/>
        <w:left w:val="none" w:sz="0" w:space="0" w:color="auto"/>
        <w:bottom w:val="none" w:sz="0" w:space="0" w:color="auto"/>
        <w:right w:val="none" w:sz="0" w:space="0" w:color="auto"/>
      </w:divBdr>
    </w:div>
    <w:div w:id="1192105210">
      <w:bodyDiv w:val="1"/>
      <w:marLeft w:val="0"/>
      <w:marRight w:val="0"/>
      <w:marTop w:val="0"/>
      <w:marBottom w:val="0"/>
      <w:divBdr>
        <w:top w:val="none" w:sz="0" w:space="0" w:color="auto"/>
        <w:left w:val="none" w:sz="0" w:space="0" w:color="auto"/>
        <w:bottom w:val="none" w:sz="0" w:space="0" w:color="auto"/>
        <w:right w:val="none" w:sz="0" w:space="0" w:color="auto"/>
      </w:divBdr>
    </w:div>
    <w:div w:id="1243680654">
      <w:bodyDiv w:val="1"/>
      <w:marLeft w:val="0"/>
      <w:marRight w:val="0"/>
      <w:marTop w:val="0"/>
      <w:marBottom w:val="0"/>
      <w:divBdr>
        <w:top w:val="none" w:sz="0" w:space="0" w:color="auto"/>
        <w:left w:val="none" w:sz="0" w:space="0" w:color="auto"/>
        <w:bottom w:val="none" w:sz="0" w:space="0" w:color="auto"/>
        <w:right w:val="none" w:sz="0" w:space="0" w:color="auto"/>
      </w:divBdr>
    </w:div>
    <w:div w:id="1257522329">
      <w:bodyDiv w:val="1"/>
      <w:marLeft w:val="0"/>
      <w:marRight w:val="0"/>
      <w:marTop w:val="0"/>
      <w:marBottom w:val="0"/>
      <w:divBdr>
        <w:top w:val="none" w:sz="0" w:space="0" w:color="auto"/>
        <w:left w:val="none" w:sz="0" w:space="0" w:color="auto"/>
        <w:bottom w:val="none" w:sz="0" w:space="0" w:color="auto"/>
        <w:right w:val="none" w:sz="0" w:space="0" w:color="auto"/>
      </w:divBdr>
    </w:div>
    <w:div w:id="1264873102">
      <w:bodyDiv w:val="1"/>
      <w:marLeft w:val="0"/>
      <w:marRight w:val="0"/>
      <w:marTop w:val="0"/>
      <w:marBottom w:val="0"/>
      <w:divBdr>
        <w:top w:val="none" w:sz="0" w:space="0" w:color="auto"/>
        <w:left w:val="none" w:sz="0" w:space="0" w:color="auto"/>
        <w:bottom w:val="none" w:sz="0" w:space="0" w:color="auto"/>
        <w:right w:val="none" w:sz="0" w:space="0" w:color="auto"/>
      </w:divBdr>
    </w:div>
    <w:div w:id="1296175213">
      <w:bodyDiv w:val="1"/>
      <w:marLeft w:val="0"/>
      <w:marRight w:val="0"/>
      <w:marTop w:val="0"/>
      <w:marBottom w:val="0"/>
      <w:divBdr>
        <w:top w:val="none" w:sz="0" w:space="0" w:color="auto"/>
        <w:left w:val="none" w:sz="0" w:space="0" w:color="auto"/>
        <w:bottom w:val="none" w:sz="0" w:space="0" w:color="auto"/>
        <w:right w:val="none" w:sz="0" w:space="0" w:color="auto"/>
      </w:divBdr>
    </w:div>
    <w:div w:id="1340693027">
      <w:bodyDiv w:val="1"/>
      <w:marLeft w:val="0"/>
      <w:marRight w:val="0"/>
      <w:marTop w:val="0"/>
      <w:marBottom w:val="0"/>
      <w:divBdr>
        <w:top w:val="none" w:sz="0" w:space="0" w:color="auto"/>
        <w:left w:val="none" w:sz="0" w:space="0" w:color="auto"/>
        <w:bottom w:val="none" w:sz="0" w:space="0" w:color="auto"/>
        <w:right w:val="none" w:sz="0" w:space="0" w:color="auto"/>
      </w:divBdr>
    </w:div>
    <w:div w:id="1371492550">
      <w:bodyDiv w:val="1"/>
      <w:marLeft w:val="0"/>
      <w:marRight w:val="0"/>
      <w:marTop w:val="0"/>
      <w:marBottom w:val="0"/>
      <w:divBdr>
        <w:top w:val="none" w:sz="0" w:space="0" w:color="auto"/>
        <w:left w:val="none" w:sz="0" w:space="0" w:color="auto"/>
        <w:bottom w:val="none" w:sz="0" w:space="0" w:color="auto"/>
        <w:right w:val="none" w:sz="0" w:space="0" w:color="auto"/>
      </w:divBdr>
    </w:div>
    <w:div w:id="1373919032">
      <w:bodyDiv w:val="1"/>
      <w:marLeft w:val="0"/>
      <w:marRight w:val="0"/>
      <w:marTop w:val="0"/>
      <w:marBottom w:val="0"/>
      <w:divBdr>
        <w:top w:val="none" w:sz="0" w:space="0" w:color="auto"/>
        <w:left w:val="none" w:sz="0" w:space="0" w:color="auto"/>
        <w:bottom w:val="none" w:sz="0" w:space="0" w:color="auto"/>
        <w:right w:val="none" w:sz="0" w:space="0" w:color="auto"/>
      </w:divBdr>
    </w:div>
    <w:div w:id="1377243602">
      <w:bodyDiv w:val="1"/>
      <w:marLeft w:val="0"/>
      <w:marRight w:val="0"/>
      <w:marTop w:val="0"/>
      <w:marBottom w:val="0"/>
      <w:divBdr>
        <w:top w:val="none" w:sz="0" w:space="0" w:color="auto"/>
        <w:left w:val="none" w:sz="0" w:space="0" w:color="auto"/>
        <w:bottom w:val="none" w:sz="0" w:space="0" w:color="auto"/>
        <w:right w:val="none" w:sz="0" w:space="0" w:color="auto"/>
      </w:divBdr>
    </w:div>
    <w:div w:id="1386879813">
      <w:bodyDiv w:val="1"/>
      <w:marLeft w:val="0"/>
      <w:marRight w:val="0"/>
      <w:marTop w:val="0"/>
      <w:marBottom w:val="0"/>
      <w:divBdr>
        <w:top w:val="none" w:sz="0" w:space="0" w:color="auto"/>
        <w:left w:val="none" w:sz="0" w:space="0" w:color="auto"/>
        <w:bottom w:val="none" w:sz="0" w:space="0" w:color="auto"/>
        <w:right w:val="none" w:sz="0" w:space="0" w:color="auto"/>
      </w:divBdr>
    </w:div>
    <w:div w:id="1425882096">
      <w:bodyDiv w:val="1"/>
      <w:marLeft w:val="0"/>
      <w:marRight w:val="0"/>
      <w:marTop w:val="0"/>
      <w:marBottom w:val="0"/>
      <w:divBdr>
        <w:top w:val="none" w:sz="0" w:space="0" w:color="auto"/>
        <w:left w:val="none" w:sz="0" w:space="0" w:color="auto"/>
        <w:bottom w:val="none" w:sz="0" w:space="0" w:color="auto"/>
        <w:right w:val="none" w:sz="0" w:space="0" w:color="auto"/>
      </w:divBdr>
    </w:div>
    <w:div w:id="1426264981">
      <w:bodyDiv w:val="1"/>
      <w:marLeft w:val="0"/>
      <w:marRight w:val="0"/>
      <w:marTop w:val="0"/>
      <w:marBottom w:val="0"/>
      <w:divBdr>
        <w:top w:val="none" w:sz="0" w:space="0" w:color="auto"/>
        <w:left w:val="none" w:sz="0" w:space="0" w:color="auto"/>
        <w:bottom w:val="none" w:sz="0" w:space="0" w:color="auto"/>
        <w:right w:val="none" w:sz="0" w:space="0" w:color="auto"/>
      </w:divBdr>
    </w:div>
    <w:div w:id="1456755189">
      <w:bodyDiv w:val="1"/>
      <w:marLeft w:val="0"/>
      <w:marRight w:val="0"/>
      <w:marTop w:val="0"/>
      <w:marBottom w:val="0"/>
      <w:divBdr>
        <w:top w:val="none" w:sz="0" w:space="0" w:color="auto"/>
        <w:left w:val="none" w:sz="0" w:space="0" w:color="auto"/>
        <w:bottom w:val="none" w:sz="0" w:space="0" w:color="auto"/>
        <w:right w:val="none" w:sz="0" w:space="0" w:color="auto"/>
      </w:divBdr>
    </w:div>
    <w:div w:id="1462962739">
      <w:bodyDiv w:val="1"/>
      <w:marLeft w:val="0"/>
      <w:marRight w:val="0"/>
      <w:marTop w:val="0"/>
      <w:marBottom w:val="0"/>
      <w:divBdr>
        <w:top w:val="none" w:sz="0" w:space="0" w:color="auto"/>
        <w:left w:val="none" w:sz="0" w:space="0" w:color="auto"/>
        <w:bottom w:val="none" w:sz="0" w:space="0" w:color="auto"/>
        <w:right w:val="none" w:sz="0" w:space="0" w:color="auto"/>
      </w:divBdr>
    </w:div>
    <w:div w:id="1491555581">
      <w:bodyDiv w:val="1"/>
      <w:marLeft w:val="0"/>
      <w:marRight w:val="0"/>
      <w:marTop w:val="0"/>
      <w:marBottom w:val="0"/>
      <w:divBdr>
        <w:top w:val="none" w:sz="0" w:space="0" w:color="auto"/>
        <w:left w:val="none" w:sz="0" w:space="0" w:color="auto"/>
        <w:bottom w:val="none" w:sz="0" w:space="0" w:color="auto"/>
        <w:right w:val="none" w:sz="0" w:space="0" w:color="auto"/>
      </w:divBdr>
    </w:div>
    <w:div w:id="1519270228">
      <w:bodyDiv w:val="1"/>
      <w:marLeft w:val="0"/>
      <w:marRight w:val="0"/>
      <w:marTop w:val="0"/>
      <w:marBottom w:val="0"/>
      <w:divBdr>
        <w:top w:val="none" w:sz="0" w:space="0" w:color="auto"/>
        <w:left w:val="none" w:sz="0" w:space="0" w:color="auto"/>
        <w:bottom w:val="none" w:sz="0" w:space="0" w:color="auto"/>
        <w:right w:val="none" w:sz="0" w:space="0" w:color="auto"/>
      </w:divBdr>
    </w:div>
    <w:div w:id="1520465705">
      <w:bodyDiv w:val="1"/>
      <w:marLeft w:val="0"/>
      <w:marRight w:val="0"/>
      <w:marTop w:val="0"/>
      <w:marBottom w:val="0"/>
      <w:divBdr>
        <w:top w:val="none" w:sz="0" w:space="0" w:color="auto"/>
        <w:left w:val="none" w:sz="0" w:space="0" w:color="auto"/>
        <w:bottom w:val="none" w:sz="0" w:space="0" w:color="auto"/>
        <w:right w:val="none" w:sz="0" w:space="0" w:color="auto"/>
      </w:divBdr>
    </w:div>
    <w:div w:id="1572929887">
      <w:bodyDiv w:val="1"/>
      <w:marLeft w:val="0"/>
      <w:marRight w:val="0"/>
      <w:marTop w:val="0"/>
      <w:marBottom w:val="0"/>
      <w:divBdr>
        <w:top w:val="none" w:sz="0" w:space="0" w:color="auto"/>
        <w:left w:val="none" w:sz="0" w:space="0" w:color="auto"/>
        <w:bottom w:val="none" w:sz="0" w:space="0" w:color="auto"/>
        <w:right w:val="none" w:sz="0" w:space="0" w:color="auto"/>
      </w:divBdr>
    </w:div>
    <w:div w:id="1630278953">
      <w:bodyDiv w:val="1"/>
      <w:marLeft w:val="0"/>
      <w:marRight w:val="0"/>
      <w:marTop w:val="0"/>
      <w:marBottom w:val="0"/>
      <w:divBdr>
        <w:top w:val="none" w:sz="0" w:space="0" w:color="auto"/>
        <w:left w:val="none" w:sz="0" w:space="0" w:color="auto"/>
        <w:bottom w:val="none" w:sz="0" w:space="0" w:color="auto"/>
        <w:right w:val="none" w:sz="0" w:space="0" w:color="auto"/>
      </w:divBdr>
    </w:div>
    <w:div w:id="1662587988">
      <w:bodyDiv w:val="1"/>
      <w:marLeft w:val="0"/>
      <w:marRight w:val="0"/>
      <w:marTop w:val="0"/>
      <w:marBottom w:val="0"/>
      <w:divBdr>
        <w:top w:val="none" w:sz="0" w:space="0" w:color="auto"/>
        <w:left w:val="none" w:sz="0" w:space="0" w:color="auto"/>
        <w:bottom w:val="none" w:sz="0" w:space="0" w:color="auto"/>
        <w:right w:val="none" w:sz="0" w:space="0" w:color="auto"/>
      </w:divBdr>
    </w:div>
    <w:div w:id="1672944967">
      <w:bodyDiv w:val="1"/>
      <w:marLeft w:val="0"/>
      <w:marRight w:val="0"/>
      <w:marTop w:val="0"/>
      <w:marBottom w:val="0"/>
      <w:divBdr>
        <w:top w:val="none" w:sz="0" w:space="0" w:color="auto"/>
        <w:left w:val="none" w:sz="0" w:space="0" w:color="auto"/>
        <w:bottom w:val="none" w:sz="0" w:space="0" w:color="auto"/>
        <w:right w:val="none" w:sz="0" w:space="0" w:color="auto"/>
      </w:divBdr>
    </w:div>
    <w:div w:id="1697851949">
      <w:bodyDiv w:val="1"/>
      <w:marLeft w:val="0"/>
      <w:marRight w:val="0"/>
      <w:marTop w:val="0"/>
      <w:marBottom w:val="0"/>
      <w:divBdr>
        <w:top w:val="none" w:sz="0" w:space="0" w:color="auto"/>
        <w:left w:val="none" w:sz="0" w:space="0" w:color="auto"/>
        <w:bottom w:val="none" w:sz="0" w:space="0" w:color="auto"/>
        <w:right w:val="none" w:sz="0" w:space="0" w:color="auto"/>
      </w:divBdr>
    </w:div>
    <w:div w:id="1710109048">
      <w:bodyDiv w:val="1"/>
      <w:marLeft w:val="0"/>
      <w:marRight w:val="0"/>
      <w:marTop w:val="0"/>
      <w:marBottom w:val="0"/>
      <w:divBdr>
        <w:top w:val="none" w:sz="0" w:space="0" w:color="auto"/>
        <w:left w:val="none" w:sz="0" w:space="0" w:color="auto"/>
        <w:bottom w:val="none" w:sz="0" w:space="0" w:color="auto"/>
        <w:right w:val="none" w:sz="0" w:space="0" w:color="auto"/>
      </w:divBdr>
    </w:div>
    <w:div w:id="1722679431">
      <w:bodyDiv w:val="1"/>
      <w:marLeft w:val="0"/>
      <w:marRight w:val="0"/>
      <w:marTop w:val="0"/>
      <w:marBottom w:val="0"/>
      <w:divBdr>
        <w:top w:val="none" w:sz="0" w:space="0" w:color="auto"/>
        <w:left w:val="none" w:sz="0" w:space="0" w:color="auto"/>
        <w:bottom w:val="none" w:sz="0" w:space="0" w:color="auto"/>
        <w:right w:val="none" w:sz="0" w:space="0" w:color="auto"/>
      </w:divBdr>
    </w:div>
    <w:div w:id="1728723806">
      <w:bodyDiv w:val="1"/>
      <w:marLeft w:val="0"/>
      <w:marRight w:val="0"/>
      <w:marTop w:val="0"/>
      <w:marBottom w:val="0"/>
      <w:divBdr>
        <w:top w:val="none" w:sz="0" w:space="0" w:color="auto"/>
        <w:left w:val="none" w:sz="0" w:space="0" w:color="auto"/>
        <w:bottom w:val="none" w:sz="0" w:space="0" w:color="auto"/>
        <w:right w:val="none" w:sz="0" w:space="0" w:color="auto"/>
      </w:divBdr>
    </w:div>
    <w:div w:id="1739546906">
      <w:bodyDiv w:val="1"/>
      <w:marLeft w:val="0"/>
      <w:marRight w:val="0"/>
      <w:marTop w:val="0"/>
      <w:marBottom w:val="0"/>
      <w:divBdr>
        <w:top w:val="none" w:sz="0" w:space="0" w:color="auto"/>
        <w:left w:val="none" w:sz="0" w:space="0" w:color="auto"/>
        <w:bottom w:val="none" w:sz="0" w:space="0" w:color="auto"/>
        <w:right w:val="none" w:sz="0" w:space="0" w:color="auto"/>
      </w:divBdr>
    </w:div>
    <w:div w:id="1785423293">
      <w:bodyDiv w:val="1"/>
      <w:marLeft w:val="0"/>
      <w:marRight w:val="0"/>
      <w:marTop w:val="0"/>
      <w:marBottom w:val="0"/>
      <w:divBdr>
        <w:top w:val="none" w:sz="0" w:space="0" w:color="auto"/>
        <w:left w:val="none" w:sz="0" w:space="0" w:color="auto"/>
        <w:bottom w:val="none" w:sz="0" w:space="0" w:color="auto"/>
        <w:right w:val="none" w:sz="0" w:space="0" w:color="auto"/>
      </w:divBdr>
    </w:div>
    <w:div w:id="1801261932">
      <w:bodyDiv w:val="1"/>
      <w:marLeft w:val="0"/>
      <w:marRight w:val="0"/>
      <w:marTop w:val="0"/>
      <w:marBottom w:val="0"/>
      <w:divBdr>
        <w:top w:val="none" w:sz="0" w:space="0" w:color="auto"/>
        <w:left w:val="none" w:sz="0" w:space="0" w:color="auto"/>
        <w:bottom w:val="none" w:sz="0" w:space="0" w:color="auto"/>
        <w:right w:val="none" w:sz="0" w:space="0" w:color="auto"/>
      </w:divBdr>
    </w:div>
    <w:div w:id="1806386397">
      <w:bodyDiv w:val="1"/>
      <w:marLeft w:val="0"/>
      <w:marRight w:val="0"/>
      <w:marTop w:val="0"/>
      <w:marBottom w:val="0"/>
      <w:divBdr>
        <w:top w:val="none" w:sz="0" w:space="0" w:color="auto"/>
        <w:left w:val="none" w:sz="0" w:space="0" w:color="auto"/>
        <w:bottom w:val="none" w:sz="0" w:space="0" w:color="auto"/>
        <w:right w:val="none" w:sz="0" w:space="0" w:color="auto"/>
      </w:divBdr>
    </w:div>
    <w:div w:id="1819489510">
      <w:bodyDiv w:val="1"/>
      <w:marLeft w:val="0"/>
      <w:marRight w:val="0"/>
      <w:marTop w:val="0"/>
      <w:marBottom w:val="0"/>
      <w:divBdr>
        <w:top w:val="none" w:sz="0" w:space="0" w:color="auto"/>
        <w:left w:val="none" w:sz="0" w:space="0" w:color="auto"/>
        <w:bottom w:val="none" w:sz="0" w:space="0" w:color="auto"/>
        <w:right w:val="none" w:sz="0" w:space="0" w:color="auto"/>
      </w:divBdr>
    </w:div>
    <w:div w:id="1836216413">
      <w:bodyDiv w:val="1"/>
      <w:marLeft w:val="0"/>
      <w:marRight w:val="0"/>
      <w:marTop w:val="0"/>
      <w:marBottom w:val="0"/>
      <w:divBdr>
        <w:top w:val="none" w:sz="0" w:space="0" w:color="auto"/>
        <w:left w:val="none" w:sz="0" w:space="0" w:color="auto"/>
        <w:bottom w:val="none" w:sz="0" w:space="0" w:color="auto"/>
        <w:right w:val="none" w:sz="0" w:space="0" w:color="auto"/>
      </w:divBdr>
    </w:div>
    <w:div w:id="1840388963">
      <w:bodyDiv w:val="1"/>
      <w:marLeft w:val="0"/>
      <w:marRight w:val="0"/>
      <w:marTop w:val="0"/>
      <w:marBottom w:val="0"/>
      <w:divBdr>
        <w:top w:val="none" w:sz="0" w:space="0" w:color="auto"/>
        <w:left w:val="none" w:sz="0" w:space="0" w:color="auto"/>
        <w:bottom w:val="none" w:sz="0" w:space="0" w:color="auto"/>
        <w:right w:val="none" w:sz="0" w:space="0" w:color="auto"/>
      </w:divBdr>
    </w:div>
    <w:div w:id="1845320312">
      <w:bodyDiv w:val="1"/>
      <w:marLeft w:val="0"/>
      <w:marRight w:val="0"/>
      <w:marTop w:val="0"/>
      <w:marBottom w:val="0"/>
      <w:divBdr>
        <w:top w:val="none" w:sz="0" w:space="0" w:color="auto"/>
        <w:left w:val="none" w:sz="0" w:space="0" w:color="auto"/>
        <w:bottom w:val="none" w:sz="0" w:space="0" w:color="auto"/>
        <w:right w:val="none" w:sz="0" w:space="0" w:color="auto"/>
      </w:divBdr>
    </w:div>
    <w:div w:id="1930961409">
      <w:bodyDiv w:val="1"/>
      <w:marLeft w:val="0"/>
      <w:marRight w:val="0"/>
      <w:marTop w:val="0"/>
      <w:marBottom w:val="0"/>
      <w:divBdr>
        <w:top w:val="none" w:sz="0" w:space="0" w:color="auto"/>
        <w:left w:val="none" w:sz="0" w:space="0" w:color="auto"/>
        <w:bottom w:val="none" w:sz="0" w:space="0" w:color="auto"/>
        <w:right w:val="none" w:sz="0" w:space="0" w:color="auto"/>
      </w:divBdr>
    </w:div>
    <w:div w:id="1941138401">
      <w:bodyDiv w:val="1"/>
      <w:marLeft w:val="0"/>
      <w:marRight w:val="0"/>
      <w:marTop w:val="0"/>
      <w:marBottom w:val="0"/>
      <w:divBdr>
        <w:top w:val="none" w:sz="0" w:space="0" w:color="auto"/>
        <w:left w:val="none" w:sz="0" w:space="0" w:color="auto"/>
        <w:bottom w:val="none" w:sz="0" w:space="0" w:color="auto"/>
        <w:right w:val="none" w:sz="0" w:space="0" w:color="auto"/>
      </w:divBdr>
    </w:div>
    <w:div w:id="1954822487">
      <w:bodyDiv w:val="1"/>
      <w:marLeft w:val="0"/>
      <w:marRight w:val="0"/>
      <w:marTop w:val="0"/>
      <w:marBottom w:val="0"/>
      <w:divBdr>
        <w:top w:val="none" w:sz="0" w:space="0" w:color="auto"/>
        <w:left w:val="none" w:sz="0" w:space="0" w:color="auto"/>
        <w:bottom w:val="none" w:sz="0" w:space="0" w:color="auto"/>
        <w:right w:val="none" w:sz="0" w:space="0" w:color="auto"/>
      </w:divBdr>
    </w:div>
    <w:div w:id="1985743461">
      <w:bodyDiv w:val="1"/>
      <w:marLeft w:val="0"/>
      <w:marRight w:val="0"/>
      <w:marTop w:val="0"/>
      <w:marBottom w:val="0"/>
      <w:divBdr>
        <w:top w:val="none" w:sz="0" w:space="0" w:color="auto"/>
        <w:left w:val="none" w:sz="0" w:space="0" w:color="auto"/>
        <w:bottom w:val="none" w:sz="0" w:space="0" w:color="auto"/>
        <w:right w:val="none" w:sz="0" w:space="0" w:color="auto"/>
      </w:divBdr>
    </w:div>
    <w:div w:id="1997223077">
      <w:bodyDiv w:val="1"/>
      <w:marLeft w:val="0"/>
      <w:marRight w:val="0"/>
      <w:marTop w:val="0"/>
      <w:marBottom w:val="0"/>
      <w:divBdr>
        <w:top w:val="none" w:sz="0" w:space="0" w:color="auto"/>
        <w:left w:val="none" w:sz="0" w:space="0" w:color="auto"/>
        <w:bottom w:val="none" w:sz="0" w:space="0" w:color="auto"/>
        <w:right w:val="none" w:sz="0" w:space="0" w:color="auto"/>
      </w:divBdr>
    </w:div>
    <w:div w:id="2080205305">
      <w:bodyDiv w:val="1"/>
      <w:marLeft w:val="0"/>
      <w:marRight w:val="0"/>
      <w:marTop w:val="0"/>
      <w:marBottom w:val="0"/>
      <w:divBdr>
        <w:top w:val="none" w:sz="0" w:space="0" w:color="auto"/>
        <w:left w:val="none" w:sz="0" w:space="0" w:color="auto"/>
        <w:bottom w:val="none" w:sz="0" w:space="0" w:color="auto"/>
        <w:right w:val="none" w:sz="0" w:space="0" w:color="auto"/>
      </w:divBdr>
    </w:div>
    <w:div w:id="2083749243">
      <w:bodyDiv w:val="1"/>
      <w:marLeft w:val="0"/>
      <w:marRight w:val="0"/>
      <w:marTop w:val="0"/>
      <w:marBottom w:val="0"/>
      <w:divBdr>
        <w:top w:val="none" w:sz="0" w:space="0" w:color="auto"/>
        <w:left w:val="none" w:sz="0" w:space="0" w:color="auto"/>
        <w:bottom w:val="none" w:sz="0" w:space="0" w:color="auto"/>
        <w:right w:val="none" w:sz="0" w:space="0" w:color="auto"/>
      </w:divBdr>
    </w:div>
    <w:div w:id="2117408524">
      <w:bodyDiv w:val="1"/>
      <w:marLeft w:val="0"/>
      <w:marRight w:val="0"/>
      <w:marTop w:val="0"/>
      <w:marBottom w:val="0"/>
      <w:divBdr>
        <w:top w:val="none" w:sz="0" w:space="0" w:color="auto"/>
        <w:left w:val="none" w:sz="0" w:space="0" w:color="auto"/>
        <w:bottom w:val="none" w:sz="0" w:space="0" w:color="auto"/>
        <w:right w:val="none" w:sz="0" w:space="0" w:color="auto"/>
      </w:divBdr>
    </w:div>
    <w:div w:id="2124226924">
      <w:bodyDiv w:val="1"/>
      <w:marLeft w:val="0"/>
      <w:marRight w:val="0"/>
      <w:marTop w:val="0"/>
      <w:marBottom w:val="0"/>
      <w:divBdr>
        <w:top w:val="none" w:sz="0" w:space="0" w:color="auto"/>
        <w:left w:val="none" w:sz="0" w:space="0" w:color="auto"/>
        <w:bottom w:val="none" w:sz="0" w:space="0" w:color="auto"/>
        <w:right w:val="none" w:sz="0" w:space="0" w:color="auto"/>
      </w:divBdr>
    </w:div>
    <w:div w:id="2127576006">
      <w:bodyDiv w:val="1"/>
      <w:marLeft w:val="0"/>
      <w:marRight w:val="0"/>
      <w:marTop w:val="0"/>
      <w:marBottom w:val="0"/>
      <w:divBdr>
        <w:top w:val="none" w:sz="0" w:space="0" w:color="auto"/>
        <w:left w:val="none" w:sz="0" w:space="0" w:color="auto"/>
        <w:bottom w:val="none" w:sz="0" w:space="0" w:color="auto"/>
        <w:right w:val="none" w:sz="0" w:space="0" w:color="auto"/>
      </w:divBdr>
    </w:div>
    <w:div w:id="2132478313">
      <w:bodyDiv w:val="1"/>
      <w:marLeft w:val="0"/>
      <w:marRight w:val="0"/>
      <w:marTop w:val="0"/>
      <w:marBottom w:val="0"/>
      <w:divBdr>
        <w:top w:val="none" w:sz="0" w:space="0" w:color="auto"/>
        <w:left w:val="none" w:sz="0" w:space="0" w:color="auto"/>
        <w:bottom w:val="none" w:sz="0" w:space="0" w:color="auto"/>
        <w:right w:val="none" w:sz="0" w:space="0" w:color="auto"/>
      </w:divBdr>
    </w:div>
    <w:div w:id="213589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9935CC713D82E41AD8E9EF5AAACD423" ma:contentTypeVersion="15" ma:contentTypeDescription="Crear nuevo documento." ma:contentTypeScope="" ma:versionID="ca2875bdbfef7bf7b517ffb9b5009393">
  <xsd:schema xmlns:xsd="http://www.w3.org/2001/XMLSchema" xmlns:xs="http://www.w3.org/2001/XMLSchema" xmlns:p="http://schemas.microsoft.com/office/2006/metadata/properties" xmlns:ns2="b85f6fcf-befd-4a6b-a456-ea0676348e62" xmlns:ns3="8341f547-e6c3-460f-b08f-9d0887320f6b" targetNamespace="http://schemas.microsoft.com/office/2006/metadata/properties" ma:root="true" ma:fieldsID="504269d287440e833666ffb8e04541f0" ns2:_="" ns3:_="">
    <xsd:import namespace="b85f6fcf-befd-4a6b-a456-ea0676348e62"/>
    <xsd:import namespace="8341f547-e6c3-460f-b08f-9d0887320f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f6fcf-befd-4a6b-a456-ea0676348e6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ad4b0bc-ddbe-430b-8b06-6a1e6af3d2e6}" ma:internalName="TaxCatchAll" ma:showField="CatchAllData" ma:web="b85f6fcf-befd-4a6b-a456-ea0676348e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341f547-e6c3-460f-b08f-9d0887320f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3275abd0-3801-4d23-a03f-3aac7ab7ca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LCID>en-US</b:LCID>
    <b:Year>2023</b:Year>
    <b:BIBTEX_Entry>electronic</b:BIBTEX_Entry>
    <b:SourceType>ElectronicSource</b:SourceType>
    <b:Title>Organización Ejército</b:Title>
    <b:Tag>EjercitoNacional2023</b:Tag>
    <b:URL>https://www.ejercito.mil.co/organigrama/</b:URL>
    <b:Author>
      <b:Author>
        <b:NameList>
          <b:Person>
            <b:Last>Ejército Nacional</b:Last>
          </b:Person>
        </b:NameList>
      </b:Author>
    </b:Author>
    <b:Month>November</b:Month>
    <b:RefOrder>61</b:RefOrder>
  </b:Source>
  <b:Source>
    <b:Department>Escuela de Formación de Infantería de Marina</b:Department>
    <b:Year>2023</b:Year>
    <b:BIBTEX_Entry>article</b:BIBTEX_Entry>
    <b:SourceType>JournalArticle</b:SourceType>
    <b:Title>Propuesta de implementación polígono para cursos de combate en el centro internacional de entrenamiento anfibio</b:Title>
    <b:Tag>Castellanosmasmela2023</b:Tag>
    <b:URL>https://mindefensa.primo.exlibrisgroup.com/discovery/delivery/57MDN_INST:MDN/1237542240007231</b:URL>
    <b:Author>
      <b:Author>
        <b:NameList>
          <b:Person>
            <b:Last>Castellanos masmela</b:Last>
            <b:Middle>Puentes C. A.</b:Middle>
            <b:First>Martínez</b:First>
          </b:Person>
          <b:Person>
            <b:Last>Escorcia Terán</b:Last>
            <b:Middle>L.</b:Middle>
            <b:First>N.</b:First>
          </b:Person>
        </b:NameList>
      </b:Author>
    </b:Author>
    <b:Month>November</b:Month>
    <b:ThesisType>mathesis</b:ThesisType>
    <b:RefOrder>62</b:RefOrder>
  </b:Source>
  <b:Source>
    <b:Department>Escuela Superior de Guerra "General Rafael Reyes Prieto".</b:Department>
    <b:Year>2013</b:Year>
    <b:BIBTEX_Entry>article</b:BIBTEX_Entry>
    <b:SourceType>JournalArticle</b:SourceType>
    <b:Title>Pertinencia de la implementación de las aulas de entrenamiento táctico simulado para los batallones de instrucción y entrenamiento.</b:Title>
    <b:Tag>AcostaPedreros2013</b:Tag>
    <b:URL>https://esdegrepositorio.edu.co/handle/20.500.14205/3302</b:URL>
    <b:Author>
      <b:Author>
        <b:NameList>
          <b:Person>
            <b:Last>Acosta Pedreros</b:Last>
          </b:Person>
          <b:Person>
            <b:Last>Guzman Jaimes</b:Last>
            <b:Middle>A.</b:Middle>
            <b:First>S.</b:First>
          </b:Person>
        </b:NameList>
      </b:Author>
    </b:Author>
    <b:Month>November</b:Month>
    <b:ThesisType>mathesis</b:ThesisType>
    <b:RefOrder>63</b:RefOrder>
  </b:Source>
  <b:Source>
    <b:Year>2017</b:Year>
    <b:Volume>15</b:Volume>
    <b:BIBTEX_Entry>article</b:BIBTEX_Entry>
    <b:SourceType>JournalArticle</b:SourceType>
    <b:Title>Doctrina Damasco: eje articulador de la segunda gran reforma del Ejército Nacional de Colombia</b:Title>
    <b:BIBTEX_Abstract>El Ejército de Colombia se encauza de manera permanente a vencer los desafíos que enfrenta en la actualidad y avizorar los del futuro. Esta realidad le exige que, en el contexto de sus sistemas de gestión estratégica, considere continuamente procesos de modernización y adaptación que le permitan desarrollar capacidades para dar respuestas oportunas, eficaces y sustentables a los requerimientos estratégicos que surgen del estudio del campo de combate, así como de los entornos nacional, regional y mundial. Consecuente con lo anterior, el Ejército debe realizar un ajuste al sistema doctrinal poniéndose a tono con las realidades locales, regionales y globales. Con la doctrina Damasco se comenzará a cerrar una brecha histórica que el Ejército Nacional de Colombia estaba en mora de consolidar, en el sentido de pensar en una doctrina enfocada a diseñar una verdadera capacidad de disuasión, frente a las potenciales amenazas internas y externas, antrópicas y no antrópicas. La doctrina como componente de capacidad, condiciona la organización, el material y el equipo, el personal, la infraestructura, el liderazgo, la educación y el mantenimiento, por ello la doctrina Damasco se constituye en el eje articulador del plan de transformación institucional.</b:BIBTEX_Abstract>
    <b:Tag>RojasGuevara2017</b:Tag>
    <b:URL>https://revistacientificaesmic.com/index.php/esmic/article/view/78</b:URL>
    <b:DOI>https://doi.org/10.21830/19006586.78</b:DOI>
    <b:Author>
      <b:Author>
        <b:NameList>
          <b:Person>
            <b:Last>Rojas Guevara</b:Last>
            <b:Middle>J.</b:Middle>
            <b:First>P.</b:First>
          </b:Person>
        </b:NameList>
      </b:Author>
    </b:Author>
    <b:Pages>15-19</b:Pages>
    <b:Month>January</b:Month>
    <b:JournalName>Revista científica General José María Córdova.</b:JournalName>
    <b:Number>19</b:Number>
    <b:Guid>{D35D333D-03C6-4657-B26B-74AF6BEDFCDE}</b:Guid>
    <b:RefOrder>64</b:RefOrder>
  </b:Source>
  <b:Source>
    <b:LCID>en-US</b:LCID>
    <b:Year>2018</b:Year>
    <b:BIBTEX_Entry>patent</b:BIBTEX_Entry>
    <b:SourceType>Patent</b:SourceType>
    <b:Title>ARMA DE FUEGO ADAPTADA PARA UN SIMULADOR DE TIRO QUE PERMITE OBTENER UNA EXPERIENCIA REAL MEDIANTE LA SIMULACIÓN DE RETROCESO</b:Title>
    <b:BIBTEX_Abstract>La presente invención se relaciona con un aparato o sistema para entrenamiento militar de acuerdo a fenómenos físicos asociados a la detección del impacto de la amplificación de luz por emisión estimulada de radiación (LASER) y a a comunicación de componentes del sistema a través de un medio inalámbrico, lo que da como resultado un polígono laser portátil, recargable con interfaz gráfica y comunicación inalámbrica en tiempo real que opera una línea de tiro con diez canchas a distancias simuladas, y además cuenta con un software de administración y sistema de retroceso para fusil, con el fin de poder realizar labores de entrenamiento adecuadas, pero sin los problemas o inconvenientes asociados a la práctica de tiro, tal como los elevados costos de munición, transporte del personal y los posibles accidentes que se pueden presentar en los campos de tiro convencionales.</b:BIBTEX_Abstract>
    <b:Tag>2018</b:Tag>
    <b:URL>https://sipi.sic.gov.co/sipi/Extra/IP/Mutual/Browse.aspx?sid=638594992861446328</b:URL>
    <b:Author>
      <b:Inventor>
        <b:NameList>
          <b:Person>
            <b:Last>Chavarro Castañeda</b:Last>
            <b:Middle>Darío</b:Middle>
            <b:First>Iván</b:First>
          </b:Person>
          <b:Person>
            <b:Last>García Torres</b:Last>
            <b:Middle>Antonio</b:Middle>
            <b:First>José</b:First>
          </b:Person>
          <b:Person>
            <b:Last>Guzmán Pérez</b:Last>
            <b:First>Daniel</b:First>
          </b:Person>
          <b:Person>
            <b:Last>Mosquera Dussan</b:Last>
            <b:Middle>Leonardo</b:Middle>
            <b:First>Oscar</b:First>
          </b:Person>
          <b:Person>
            <b:Last>Trujillo Rojas</b:Last>
            <b:Middle>German</b:Middle>
            <b:First>Carlos</b:First>
          </b:Person>
          <b:Person>
            <b:Last>Vera Angarita</b:Last>
            <b:Middle>Antonio</b:Middle>
            <b:First>Samael</b:First>
          </b:Person>
          <b:Person>
            <b:Last>Zamudio Palacios</b:Last>
            <b:Middle>Eduardo</b:Middle>
            <b:First>Jhonnatan</b:First>
          </b:Person>
        </b:NameList>
      </b:Inventor>
    </b:Author>
    <b:Month>October</b:Month>
    <b:Day>29</b:Day>
    <b:PatentNumber>NC2018/0010559</b:PatentNumber>
    <b:City>Carrera 54 # 26-25 CANo, BOGOTÁ</b:City>
    <b:ThesisType>patent</b:ThesisType>
    <b:RefOrder>55</b:RefOrder>
  </b:Source>
  <b:Source>
    <b:Tag>Bea</b:Tag>
    <b:SourceType>Misc</b:SourceType>
    <b:Guid>{AEFC67E3-7C23-4457-BD65-8BDEDC1B9173}</b:Guid>
    <b:Author>
      <b:Author>
        <b:NameList>
          <b:Person>
            <b:Last>Beamshot</b:Last>
          </b:Person>
        </b:NameList>
      </b:Author>
    </b:Author>
    <b:Title>Multifution Laser Aiming System</b:Title>
    <b:Year>2024</b:Year>
    <b:City>Los Ángeles</b:City>
    <b:Month>Junio</b:Month>
    <b:CountryRegion>Bogotá D.C</b:CountryRegion>
    <b:URL>https://www.beamshot.com/multifunction-laser-aiming-system.htm</b:URL>
    <b:RefOrder>1</b:RefOrder>
  </b:Source>
  <b:Source>
    <b:Year>2024</b:Year>
    <b:Volume>15</b:Volume>
    <b:BIBTEX_Entry>article</b:BIBTEX_Entry>
    <b:SourceType>JournalArticle</b:SourceType>
    <b:Title>Analysis of Human Performance and Potential Application of Virtual Reality (VR) Shooting Games as a Shooting Training Simulator for Military Personnel</b:Title>
    <b:Tag>Sudiarno2024</b:Tag>
    <b:Author>
      <b:Author>
        <b:NameList>
          <b:Person>
            <b:Last>Sudiarno</b:Last>
            <b:First>Adithya</b:First>
          </b:Person>
          <b:Person>
            <b:Last>Sari dewi</b:Last>
            <b:First>Ratna</b:First>
          </b:Person>
          <b:Person>
            <b:Last>Widyaningrum</b:Last>
            <b:First>Retno</b:First>
          </b:Person>
          <b:Person>
            <b:Last>Akbar</b:Last>
            <b:First>Reza</b:First>
          </b:Person>
          <b:Person>
            <b:Last>Sudianto</b:Last>
            <b:First>Yupit</b:First>
          </b:Person>
          <b:Person>
            <b:Last>Prastyabudi</b:Last>
            <b:First>Wahyu</b:First>
          </b:Person>
          <b:Person>
            <b:Last>Ahmadi</b:Last>
          </b:Person>
        </b:NameList>
      </b:Author>
    </b:Author>
    <b:Pages>87-98</b:Pages>
    <b:Month>January</b:Month>
    <b:JournalName>International Journal of Technology</b:JournalName>
    <b:RefOrder>2</b:RefOrder>
  </b:Source>
  <b:Source>
    <b:Year>2019</b:Year>
    <b:Volume>23</b:Volume>
    <b:BIBTEX_Entry>article</b:BIBTEX_Entry>
    <b:SourceType>JournalArticle</b:SourceType>
    <b:Title>Haptically enabled simulation system for firearm shooting training</b:Title>
    <b:Tag>Wei2019</b:Tag>
    <b:DOI>10.1007/s10055-018-0349-0</b:DOI>
    <b:Author>
      <b:Author>
        <b:NameList>
          <b:Person>
            <b:Last>Wei</b:Last>
            <b:First>Lei</b:First>
          </b:Person>
          <b:Person>
            <b:Last>Zhou</b:Last>
            <b:First>Hailing</b:First>
          </b:Person>
          <b:Person>
            <b:Last>Nahavandi</b:Last>
            <b:First>Saeid</b:First>
          </b:Person>
        </b:NameList>
      </b:Author>
    </b:Author>
    <b:Month>September</b:Month>
    <b:JournalName>Virtual Reality</b:JournalName>
    <b:RefOrder>3</b:RefOrder>
  </b:Source>
  <b:Source>
    <b:Year>2024</b:Year>
    <b:Volume>5</b:Volume>
    <b:BIBTEX_Entry>article</b:BIBTEX_Entry>
    <b:SourceType>JournalArticle</b:SourceType>
    <b:Title>Is the brightness- contrast level of virtual reality videos significant for visually induced motion sickness? Experimental real-time biosensor and self-report analysis</b:Title>
    <b:BIBTEX_Abstract>&lt;sec&gt;&lt;title&gt;Background&lt;/title&gt;&lt;p&gt;Virtual reality is no longer created solely with design graphics. Real life 360° videos created with special shooting techniques are now offered as open access to users’ experience. As a result, this widespread use of VR systems has increased the incidence of visually induced motion sickness.&lt;/p&gt;&lt;/sec&gt;&lt;sec&gt;&lt;title&gt;Objective&lt;/title&gt;&lt;p&gt;In the present study, we aimed to investigate impact of brightness-contrast levels of real-life 360° videos on susceptibility to visually induced motion sickness during immersive virtual reality headset viewing.&lt;/p&gt;&lt;/sec&gt;&lt;sec&gt;&lt;title&gt;Methods&lt;/title&gt;&lt;p&gt;In this study, 360° real-world day and night driving videos publicly available on YouTube VR were used as stimuli. Stimuli were presented in 2-min segments. Electrodermal activity was recorded throughout the stimulus presentation, and SSQ was administered immediately afterward.&lt;/p&gt;&lt;/sec&gt;&lt;sec&gt;&lt;title&gt;Results&lt;/title&gt;&lt;p&gt;No significant difference was found between the experiments in terms of dermal activity. There is a statistically significant difference in total SSQ scores and in symptoms of fatigue, eye strain, head fullness, blurred vision, and dizziness (&lt;italic&gt;p&lt;/italic&gt; &amp;lt; 0.005; &lt;italic&gt;p&lt;/italic&gt; &amp;lt; 0.01) after then the night video.&lt;/p&gt;&lt;/sec&gt;&lt;sec&gt;&lt;title&gt;Conclusion&lt;/title&gt;&lt;p&gt;The present study examined the likely impact of brightness and contrast levels in VR environments on VIMS provocation.&lt;/p&gt;&lt;/sec&gt;</b:BIBTEX_Abstract>
    <b:Tag>Ugur2024</b:Tag>
    <b:URL>https://www.frontiersin.org/journals/virtual-reality/articles/10.3389/frvir.2024.1435049</b:URL>
    <b:DOI>10.3389/frvir.2024.1435049</b:DOI>
    <b:Author>
      <b:Author>
        <b:NameList>
          <b:Person>
            <b:Last>Ugur</b:Last>
            <b:First>Emel</b:First>
          </b:Person>
          <b:Person>
            <b:Last>Konukseven</b:Last>
            <b:Middle>Ozlem</b:Middle>
            <b:First>Bahriye</b:First>
          </b:Person>
          <b:Person>
            <b:Last>Ergen</b:Last>
            <b:First>Mehmet</b:First>
          </b:Person>
          <b:Person>
            <b:Last>Aksoy</b:Last>
            <b:Middle>Emin</b:Middle>
            <b:First>Mehmet</b:First>
          </b:Person>
          <b:Person>
            <b:Last>Yoner</b:Last>
            <b:Middle>Ilgaz</b:Middle>
            <b:First>Serhat</b:First>
          </b:Person>
        </b:NameList>
      </b:Author>
    </b:Author>
    <b:JournalName>Frontiers in Virtual Reality</b:JournalName>
    <b:StandardNumber> ISSN: 2673-4192</b:StandardNumber>
    <b:RefOrder>4</b:RefOrder>
  </b:Source>
  <b:Source>
    <b:Year>2024</b:Year>
    <b:Volume>6</b:Volume>
    <b:BIBTEX_Entry>article</b:BIBTEX_Entry>
    <b:SourceType>JournalArticle</b:SourceType>
    <b:Title>Heart rate of fire: exploring direct implementation of physiological measurements in realistic shoot/don't-shoot simulations</b:Title>
    <b:BIBTEX_Abstract>&lt;sec&gt;&lt;title&gt;Introduction&lt;/title&gt;&lt;p&gt;Shooting simulations provide an excellent opportunity to train use-of-force decisions in controlled environments. Recently, military and law enforcement organizations have expressed a growing desire to integrate physiological measurement into simulations for training and feedback purposes. Although participants can easily wear physiological monitors in these scenarios, direct implementation into training may not be simple. Theoretical problems exist in the ultra-short heart rate variability windows associated with use-of-force training, and practical problems emerge as existing scenario libraries at training organizations were not designed for physiological monitoring.&lt;/p&gt;&lt;/sec&gt;&lt;sec&gt;&lt;title&gt;Methods&lt;/title&gt;&lt;p&gt;The current study explored the challenges and possibilities associated with direct implementation of physiological monitoring into an existing library of firearms training scenarios. Participants completed scenarios in a shooting simulator using existing military training scenarios while wearing a device to monitor their heart rate.&lt;/p&gt;&lt;/sec&gt;&lt;sec&gt;&lt;title&gt;Results&lt;/title&gt;&lt;p&gt;The results revealed lower heart rate variability (approximately 6%) occurred in scenarios where participants did not have to fire weapons, indicating that don't-shoot scenarios may actually impose more cognitive stress on shooters. Additional evidence further demonstrated how both behavioral and physiological factors could be used concomitantly to predict unintentionally firing on non-hostile actors. However, behavioral measures were more predictive (e.g., &lt;italic&gt;β&lt;/italic&gt; = .221) than physiological measures (e.g., &lt;italic&gt;β&lt;/italic&gt; = −.132) when the latter metrics were limited to specific scenarios. Qualitative results suggest that simply applying physiological monitoring to existing shooting simulations may not yield optimal results because it would be difficult to directly integrate physiological measurement in a meaningful way without re-designing some elements of the simulations, the training procedure, or both.&lt;/p&gt;&lt;/sec&gt;&lt;sec&gt;&lt;title&gt;Discussion&lt;/title&gt;&lt;p&gt;Future use-of-force shooting simulations should consider designing novel scenarios around the physiological measurement rather than directly implementing physiological assessments into existing libraries of scenarios.&lt;/p&gt;&lt;/sec&gt;</b:BIBTEX_Abstract>
    <b:Tag>Biggs2024</b:Tag>
    <b:URL>https://www.frontiersin.org/journals/sports-and-active-living/articles/10.3389/fspor.2024.1444655</b:URL>
    <b:DOI>10.3389/fspor.2024.1444655</b:DOI>
    <b:Author>
      <b:Author>
        <b:NameList>
          <b:Person>
            <b:Last>Biggs</b:Last>
            <b:Middle>T.</b:Middle>
            <b:First>Adam</b:First>
          </b:Person>
          <b:Person>
            <b:Last>Jensen</b:Last>
            <b:Middle>E.</b:Middle>
            <b:First>Andrew</b:First>
          </b:Person>
          <b:Person>
            <b:Last>Kelly</b:Last>
            <b:Middle>R.</b:Middle>
            <b:First>Karen</b:First>
          </b:Person>
        </b:NameList>
      </b:Author>
    </b:Author>
    <b:JournalName>Frontiers in Sports and Active Living</b:JournalName>
    <b:StandardNumber> ISSN: 2624-9367</b:StandardNumber>
    <b:RefOrder>5</b:RefOrder>
  </b:Source>
  <b:Source>
    <b:Year>2017</b:Year>
    <b:Volume>76</b:Volume>
    <b:BIBTEX_Entry>article</b:BIBTEX_Entry>
    <b:SourceType>JournalArticle</b:SourceType>
    <b:Title>Firearms training simulator based on low cost motion tracking sensor</b:Title>
    <b:Tag>Bogatinov2017</b:Tag>
    <b:DOI>10.1007/s11042-015-3118-z</b:DOI>
    <b:Author>
      <b:Author>
        <b:NameList>
          <b:Person>
            <b:Last>Bogatinov</b:Last>
            <b:First>Dimitar</b:First>
          </b:Person>
          <b:Person>
            <b:Last>Lameski</b:Last>
            <b:First>Petre</b:First>
          </b:Person>
          <b:Person>
            <b:Last>Trajkovik</b:Last>
            <b:First>Vladimir</b:First>
          </b:Person>
          <b:Person>
            <b:Last>Trendova</b:Last>
            <b:First>Katerinamitkovska</b:First>
          </b:Person>
        </b:NameList>
      </b:Author>
    </b:Author>
    <b:Pages>1-16</b:Pages>
    <b:Month>January</b:Month>
    <b:JournalName>Multimedia Tools and Applications</b:JournalName>
    <b:RefOrder>6</b:RefOrder>
  </b:Source>
  <b:Source>
    <b:Year>2019</b:Year>
    <b:Volume>16</b:Volume>
    <b:BIBTEX_Entry>article</b:BIBTEX_Entry>
    <b:SourceType>JournalArticle</b:SourceType>
    <b:Title>Research and development of training pistols for laser shooting simulation system</b:Title>
    <b:Tag>Fedaravicius2019</b:Tag>
    <b:DOI>10.1016/j.dt.2019.06.018</b:DOI>
    <b:Author>
      <b:Author>
        <b:NameList>
          <b:Person>
            <b:Last>Fedaravičius</b:Last>
            <b:First>Algimantas</b:First>
          </b:Person>
          <b:Person>
            <b:Last>Pilkauskas</b:Last>
            <b:First>Kestutis</b:First>
          </b:Person>
          <b:Person>
            <b:Last>Slizys</b:Last>
            <b:First>Egidijus</b:First>
          </b:Person>
          <b:Person>
            <b:Last>Survila</b:Last>
            <b:First>Arvydas</b:First>
          </b:Person>
        </b:NameList>
      </b:Author>
    </b:Author>
    <b:Month>June</b:Month>
    <b:JournalName>Defence Technology</b:JournalName>
    <b:RefOrder>7</b:RefOrder>
  </b:Source>
  <b:Source>
    <b:Year>2014</b:Year>
    <b:Volume>7</b:Volume>
    <b:BIBTEX_Entry>article</b:BIBTEX_Entry>
    <b:SourceType>JournalArticle</b:SourceType>
    <b:Title>Detecting Laser Spot In Shooting Simulator Using An Embedded Camera</b:Title>
    <b:Tag>Soetedjo2014</b:Tag>
    <b:DOI>10.21307/ijssis-2017-663</b:DOI>
    <b:Author>
      <b:Author>
        <b:NameList>
          <b:Person>
            <b:Last>Soetedjo</b:Last>
            <b:First>Aryuanto</b:First>
          </b:Person>
          <b:Person>
            <b:Last>Mahmudi</b:Last>
            <b:First>Ali</b:First>
          </b:Person>
          <b:Person>
            <b:Last>Ashari</b:Last>
            <b:First>M.</b:First>
          </b:Person>
          <b:Person>
            <b:Last>Nakhoda</b:Last>
            <b:First>Yusuf</b:First>
          </b:Person>
        </b:NameList>
      </b:Author>
    </b:Author>
    <b:Pages>423-441</b:Pages>
    <b:Month>March</b:Month>
    <b:JournalName>International Journal on Smart Sensing and Intelligent Systems</b:JournalName>
    <b:RefOrder>8</b:RefOrder>
  </b:Source>
  <b:Source>
    <b:Year>1996</b:Year>
    <b:Volume>2895</b:Volume>
    <b:BIBTEX_Entry>inproceedings</b:BIBTEX_Entry>
    <b:SourceType>ConferenceProceedings</b:SourceType>
    <b:Title>Optical fiber simulator for shooting and aiming practices</b:Title>
    <b:Publisher>SPIE</b:Publisher>
    <b:Tag>Wang1996</b:Tag>
    <b:BookTitle>Fiber Optic Sensors V</b:BookTitle>
    <b:Author>
      <b:Author>
        <b:NameList>
          <b:Person>
            <b:Last>Wang</b:Last>
            <b:First>Zhiming</b:First>
          </b:Person>
          <b:Person>
            <b:Last>Ya-min</b:Last>
            <b:Middle>Hu</b:Middle>
            <b:First>M.</b:First>
          </b:Person>
          <b:Person>
            <b:Last>Xie</b:Last>
            <b:First>Fulin</b:First>
          </b:Person>
        </b:NameList>
      </b:Author>
    </b:Author>
    <b:Pages>475–478</b:Pages>
    <b:ConferenceName>Fiber Optic Sensors V</b:ConferenceName>
    <b:RefOrder>9</b:RefOrder>
  </b:Source>
  <b:Source>
    <b:LCID>en-US</b:LCID>
    <b:Year>2018</b:Year>
    <b:BIBTEX_Entry>electronic</b:BIBTEX_Entry>
    <b:SourceType>ElectronicSource</b:SourceType>
    <b:Title>L17Pro Laser Shooting Simulator</b:Title>
    <b:Tag>SpecialPie2018</b:Tag>
    <b:URL>https://www.special314.com/sp/85.html?admin_id=1</b:URL>
    <b:Author>
      <b:Author>
        <b:NameList>
          <b:Person>
            <b:Last>Special Pie</b:Last>
          </b:Person>
        </b:NameList>
      </b:Author>
    </b:Author>
    <b:RefOrder>10</b:RefOrder>
  </b:Source>
  <b:Source>
    <b:BIBTEX_Entry>article</b:BIBTEX_Entry>
    <b:SourceType>JournalArticle</b:SourceType>
    <b:Title>Augmented reality–based shooting simulator system to analysis of virtual distance to real distance using unity 3D</b:Title>
    <b:Publisher>Asian Research Publishing Network</b:Publisher>
    <b:Tag>KurniawanTeguh</b:Tag>
    <b:Author>
      <b:Author>
        <b:NameList>
          <b:Person>
            <b:Last>Kurniawan Teguh</b:Last>
            <b:First>Martono</b:First>
          </b:Person>
        </b:NameList>
      </b:Author>
    </b:Author>
    <b:RefOrder>11</b:RefOrder>
  </b:Source>
  <b:Source>
    <b:Year>2024</b:Year>
    <b:Volume>38</b:Volume>
    <b:BIBTEX_Entry>article</b:BIBTEX_Entry>
    <b:SourceType>JournalArticle</b:SourceType>
    <b:Title>The VirTra V-100 Is a Test-Retest Reliable Shooting Simulator for Measuring Accuracy/Precision, Decision-Making, and Reaction Time in Civilians, Police/SWAT, and Military Personnel</b:Title>
    <b:Publisher>LWW</b:Publisher>
    <b:Tag>Buga2024</b:Tag>
    <b:Author>
      <b:Author>
        <b:NameList>
          <b:Person>
            <b:Last>Buga</b:Last>
            <b:First>Alex</b:First>
          </b:Person>
          <b:Person>
            <b:Last>Decker</b:Last>
            <b:Middle>D.</b:Middle>
            <b:First>Drew</b:First>
          </b:Person>
          <b:Person>
            <b:Last>Robinson</b:Last>
            <b:Middle>T.</b:Middle>
            <b:First>Bradley</b:First>
          </b:Person>
          <b:Person>
            <b:Last>Crabtree</b:Last>
            <b:Middle>D.</b:Middle>
            <b:First>Christopher</b:First>
          </b:Person>
          <b:Person>
            <b:Last>Stoner</b:Last>
            <b:Middle>T.</b:Middle>
            <b:First>Justen</b:First>
          </b:Person>
          <b:Person>
            <b:Last>Arce</b:Last>
            <b:Middle>F.</b:Middle>
            <b:First>Lucas</b:First>
          </b:Person>
          <b:Person>
            <b:Last>El-Shazly</b:Last>
            <b:First>Xavier</b:First>
          </b:Person>
          <b:Person>
            <b:Last>Kackley</b:Last>
            <b:Middle>L.</b:Middle>
            <b:First>Madison</b:First>
          </b:Person>
          <b:Person>
            <b:Last>Sapper</b:Last>
            <b:Middle>N.</b:Middle>
            <b:First>Teryn</b:First>
          </b:Person>
          <b:Person>
            <b:Last>Anders</b:Last>
            <b:Middle>Paul V.</b:Middle>
            <b:First>John</b:First>
          </b:Person>
        </b:NameList>
      </b:Author>
    </b:Author>
    <b:Pages>1714–1723</b:Pages>
    <b:JournalName>The Journal of Strength &amp; Conditioning Research</b:JournalName>
    <b:Number>10</b:Number>
    <b:RefOrder>12</b:RefOrder>
  </b:Source>
  <b:Source>
    <b:Year>1996</b:Year>
    <b:Volume>20</b:Volume>
    <b:BIBTEX_Entry>article</b:BIBTEX_Entry>
    <b:SourceType>JournalArticle</b:SourceType>
    <b:Title>Study of signal-to-noise ratio of light target of laser shooting simulator</b:Title>
    <b:Tag>Sun1996</b:Tag>
    <b:Author>
      <b:Author>
        <b:NameList>
          <b:Person>
            <b:Last>Sun</b:Last>
            <b:First>Ning</b:First>
          </b:Person>
          <b:Person>
            <b:Last>Li</b:Last>
            <b:First>Tianze</b:First>
          </b:Person>
          <b:Person>
            <b:Last>Yao</b:Last>
            <b:First>Anju</b:First>
          </b:Person>
        </b:NameList>
      </b:Author>
    </b:Author>
    <b:Pages>187-189</b:Pages>
    <b:Month>January</b:Month>
    <b:RefOrder>13</b:RefOrder>
  </b:Source>
  <b:Source>
    <b:Year>2020</b:Year>
    <b:Volume>12</b:Volume>
    <b:BIBTEX_Entry>article</b:BIBTEX_Entry>
    <b:SourceType>JournalArticle</b:SourceType>
    <b:Title>Optoelectronic tracking system for shooting simulator-tests in a virtual reality application</b:Title>
    <b:Tag>Maciejewski2020</b:Tag>
    <b:Author>
      <b:Author>
        <b:NameList>
          <b:Person>
            <b:Last>Maciejewski</b:Last>
            <b:First>Marcin</b:First>
          </b:Person>
          <b:Person>
            <b:Last>Piszczek</b:Last>
            <b:First>Marek</b:First>
          </b:Person>
          <b:Person>
            <b:Last>Pomianek</b:Last>
            <b:First>Mateusz</b:First>
          </b:Person>
          <b:Person>
            <b:Last>Pałka</b:Last>
            <b:First>Norbert</b:First>
          </b:Person>
        </b:NameList>
      </b:Author>
    </b:Author>
    <b:Pages>61–63</b:Pages>
    <b:JournalName>Photonics letters of Poland</b:JournalName>
    <b:Number>2</b:Number>
    <b:RefOrder>14</b:RefOrder>
  </b:Source>
  <b:Source>
    <b:Year>2016</b:Year>
    <b:Volume>22</b:Volume>
    <b:BIBTEX_Entry>article</b:BIBTEX_Entry>
    <b:SourceType>JournalArticle</b:SourceType>
    <b:Title>Creation, validation, and reliability of a shooting simulator instrument for reaction time evaluation</b:Title>
    <b:Publisher>SciELO Brasil</b:Publisher>
    <b:Tag>Soares2016</b:Tag>
    <b:Author>
      <b:Author>
        <b:NameList>
          <b:Person>
            <b:Last>Soares</b:Last>
            <b:Middle>dos Santos</b:Middle>
            <b:First>Ellen</b:First>
          </b:Person>
          <b:Person>
            <b:Last>Corazza</b:Last>
            <b:Middle>Teresinha</b:Middle>
            <b:First>Sara</b:First>
          </b:Person>
          <b:Person>
            <b:Last>Piovesan</b:Last>
            <b:Middle>Carla</b:Middle>
            <b:First>Ana</b:First>
          </b:Person>
          <b:Person>
            <b:Last>Azevedo</b:Last>
            <b:Middle>Preigschadt de</b:Middle>
            <b:First>Renato</b:First>
          </b:Person>
          <b:Person>
            <b:Last>Vasconcellos</b:Last>
            <b:Middle>José Lemos</b:Middle>
            <b:First>Silvio</b:First>
          </b:Person>
        </b:NameList>
      </b:Author>
    </b:Author>
    <b:Pages>0277–0282</b:Pages>
    <b:JournalName>Motriz: Revista de Educação Física</b:JournalName>
    <b:RefOrder>15</b:RefOrder>
  </b:Source>
  <b:Source>
    <b:Year>2016</b:Year>
    <b:Volume>44</b:Volume>
    <b:BIBTEX_Entry>article</b:BIBTEX_Entry>
    <b:Comments>Contains Special Issue Articles – Proceedings of the 4th Symposium on Liquid Crystal Photonics (SLCP 2015)</b:Comments>
    <b:SourceType>JournalArticle</b:SourceType>
    <b:Title>Brightness and contrast do not affect visually induced motion sickness in a passively-flown fixed-base flight simulator</b:Title>
    <b:BIBTEX_Abstract>Background Visually Induced Motion Sickness (VIMS) or simulator sickness is often elicited by a visual stimulus that lacks the appropriate vestibular or proprioceptive feedback. In this study, we chose to investigate the effects of brightness and contrast of the visual scene on VIMS. Hypothesis We hypothesized that visual environments differing in brightness or contrast would differentially induce VIMS. The symptoms of VIMS should be most severe for the combination of high brightness and high contrast and conversely lowest for the low brightness and low contrast condition. Methods 33 healthy subjects were tested in a fixed-base flight simulator. Each subject flew in four consecutive but counterbalanced conditions during one large experimental session. The four conditions consisted of identical recorded flight paths, differing only in brightness and contrast in a fully crossed design. VIMS was assessed with the Simulator Sickness Questionnaire and the Fast Motion Sickness scale administered during and after each condition. Postural Sway (PS) was measured after each condition. Results All four brightness and contrast conditions were found to be effective in that they increased PS and elicited moderate VIMS. However, there were no main or interaction effects for brightness or contrast. Conclusions Our findings suggest that brightness and contrast do not modulate the induction of VIMS. This conclusion may be limited to moderately provocative stimuli.</b:BIBTEX_Abstract>
    <b:Tag>Shahal2016</b:Tag>
    <b:BIBTEX_KeyWords>Motion sickness, SSQ, FMS, VIMS, Brightness, Contrast, Postural sway</b:BIBTEX_KeyWords>
    <b:URL>https://www.sciencedirect.com/science/article/pii/S0141938216300117</b:URL>
    <b:DOI>https://doi.org/10.1016/j.displa.2016.05.007</b:DOI>
    <b:Author>
      <b:Author>
        <b:NameList>
          <b:Person>
            <b:Last>Shahal</b:Last>
            <b:First>Avner</b:First>
          </b:Person>
          <b:Person>
            <b:Last>Hemmerich</b:Last>
            <b:First>Wanja</b:First>
          </b:Person>
          <b:Person>
            <b:Last>Hecht</b:Last>
            <b:First>Heiko</b:First>
          </b:Person>
        </b:NameList>
      </b:Author>
    </b:Author>
    <b:Pages>5-14</b:Pages>
    <b:JournalName>Displays</b:JournalName>
    <b:StandardNumber> ISSN: 0141-9382</b:StandardNumber>
    <b:RefOrder>16</b:RefOrder>
  </b:Source>
  <b:Source>
    <b:Year>2014</b:Year>
    <b:Volume>2</b:Volume>
    <b:BIBTEX_Entry>article</b:BIBTEX_Entry>
    <b:SourceType>JournalArticle</b:SourceType>
    <b:Title>scikit-image: image processing in Python</b:Title>
    <b:Publisher>PeerJ Inc.</b:Publisher>
    <b:BIBTEX_Abstract>Scikit-image is an image processing library that implements algorithms and utilities for use in research, education and industry applications. It is released under the liberal Modified BSD open source license, provides a well-documented API in the Python programming language, and is developed by an active, international team of collaborators. In this paper we highlight the advantages of open source to achieve the goals of the scikit-image library, and we showcase several real-world image processing applications that use scikit-image. More information can be found on the project homepage, http://scikit-image.org</b:BIBTEX_Abstract>
    <b:Tag>VanderWalt2014</b:Tag>
    <b:URL>https://peerj.com/articles/453/?report=reader&amp;utm_source=TrendMD&amp;utm_campaign=PeerJ_TrendMD_1&amp;utm_medium=TrendMD</b:URL>
    <b:DOI>10.7717/peerj.453</b:DOI>
    <b:Author>
      <b:Author>
        <b:NameList>
          <b:Person>
            <b:Last>Van der Walt</b:Last>
            <b:First>Stefan</b:First>
          </b:Person>
          <b:Person>
            <b:Last>Schönberger</b:Last>
            <b:Middle>L.</b:Middle>
            <b:First>Johannes</b:First>
          </b:Person>
          <b:Person>
            <b:Last>Nunez-Iglesias</b:Last>
            <b:First>Juan</b:First>
          </b:Person>
          <b:Person>
            <b:Last>Boulogne</b:Last>
            <b:First>François</b:First>
          </b:Person>
          <b:Person>
            <b:Last>Warner</b:Last>
            <b:Middle>D.</b:Middle>
            <b:First>Joshua</b:First>
          </b:Person>
          <b:Person>
            <b:Last>Yager</b:Last>
            <b:First>Neil</b:First>
          </b:Person>
          <b:Person>
            <b:Last>Gouillart</b:Last>
            <b:First>Emmanuelle</b:First>
          </b:Person>
          <b:Person>
            <b:Last>Yu</b:Last>
            <b:First>Tony</b:First>
          </b:Person>
        </b:NameList>
      </b:Author>
    </b:Author>
    <b:Pages>e453</b:Pages>
    <b:JournalName>PeerJ</b:JournalName>
    <b:RefOrder>17</b:RefOrder>
  </b:Source>
  <b:Source>
    <b:Year>2014</b:Year>
    <b:BIBTEX_Entry>article</b:BIBTEX_Entry>
    <b:SourceType>JournalArticle</b:SourceType>
    <b:Title>DSLR Project: Control de càmeres DSLR en temps real mitjançant dispositius tipus RaspberryPi</b:Title>
    <b:Tag>SerranoOller2014</b:Tag>
    <b:Author>
      <b:Author>
        <b:NameList>
          <b:Person>
            <b:Last>Serrano Oller</b:Last>
            <b:First>Rubén</b:First>
          </b:Person>
        </b:NameList>
      </b:Author>
    </b:Author>
    <b:JournalName>Treballs Finals de Grau d'Enginyeria Informàtica</b:JournalName>
    <b:RefOrder>18</b:RefOrder>
  </b:Source>
  <b:Source>
    <b:Year>2016</b:Year>
    <b:BIBTEX_Entry>book</b:BIBTEX_Entry>
    <b:SourceType>Book</b:SourceType>
    <b:Title>Yocto for Raspberry Pi : Create Unique and Amazing Projects by Using the Powerful Combination of Yocto and Raspberry Pi</b:Title>
    <b:Publisher>Packt Publishing, Limited</b:Publisher>
    <b:Tag>Texier2016</b:Tag>
    <b:BIBTEX_KeyWords>Linux., Raspberry Pi (Computer)–Programming., Computer programming., Python (Computer program language)</b:BIBTEX_KeyWords>
    <b:URL>http://ebookcentral.proquest.com/lib/mindefensa/detail.action?docID=4594303</b:URL>
    <b:Author>
      <b:Author>
        <b:NameList>
          <b:Person>
            <b:Last>Texier</b:Last>
            <b:First>Pierre-Jean</b:First>
          </b:Person>
          <b:Person>
            <b:Last>Mabacker</b:Last>
            <b:First>Petter</b:First>
          </b:Person>
        </b:NameList>
      </b:Author>
    </b:Author>
    <b:StandardNumber> ISSN: 9781785288050</b:StandardNumber>
    <b:City>Birmingham</b:City>
    <b:StateProvince>UNITED</b:StateProvince>
    <b:CountryRegion>KINGDOM</b:CountryRegion>
    <b:RefOrder>19</b:RefOrder>
  </b:Source>
  <b:Source>
    <b:Tag>CVE19</b:Tag>
    <b:SourceType>DocumentFromInternetSite</b:SourceType>
    <b:Guid>{C4C39066-A63C-4B5D-94D5-DA9998A2EE2C}</b:Guid>
    <b:Author>
      <b:Author>
        <b:NameList>
          <b:Person>
            <b:Last>Electronic Open CV</b:Last>
          </b:Person>
        </b:NameList>
      </b:Author>
    </b:Author>
    <b:Title>OpenCV 2.4.13.7 documentation</b:Title>
    <b:Year>2019</b:Year>
    <b:Month>Diciembre</b:Month>
    <b:URL>https://docs.opencv.org/2.4/index.html</b:URL>
    <b:RefOrder>20</b:RefOrder>
  </b:Source>
  <b:Source>
    <b:Year>2003</b:Year>
    <b:BIBTEX_Entry>book</b:BIBTEX_Entry>
    <b:SourceType>Book</b:SourceType>
    <b:Title>Software engineering for image processing systems</b:Title>
    <b:Publisher>CRC Press</b:Publisher>
    <b:Tag>Laplante2003</b:Tag>
    <b:BIBTEX_KeyWords>Computer Science, Engineering &amp; Technology</b:BIBTEX_KeyWords>
    <b:Edition>1st Edition</b:Edition>
    <b:URL>https://www.taylorfrancis.com/books/mono/10.1201/9780203496107/software-engineering-image-processing-systems-philip-laplante</b:URL>
    <b:DOI>https://doi.org/10.1201/9780203496107</b:DOI>
    <b:Author>
      <b:Author>
        <b:NameList>
          <b:Person>
            <b:Last>Laplante</b:Last>
            <b:Middle>A.</b:Middle>
            <b:First>Philip</b:First>
          </b:Person>
        </b:NameList>
      </b:Author>
    </b:Author>
    <b:Month>July</b:Month>
    <b:StandardNumber> ISBN: 9780429209673</b:StandardNumber>
    <b:RefOrder>21</b:RefOrder>
  </b:Source>
  <b:Source>
    <b:Tag>Mon</b:Tag>
    <b:SourceType>DocumentFromInternetSite</b:SourceType>
    <b:Guid>{12C2532A-1934-49EF-952F-F6AA8415AE3E}</b:Guid>
    <b:Author>
      <b:Author>
        <b:NameList>
          <b:Person>
            <b:Last>Monitors</b:Last>
            <b:First>GeChic</b:First>
          </b:Person>
        </b:NameList>
      </b:Author>
    </b:Author>
    <b:Title>Smooth and Sensitive-Support Multi-Touch on Windows</b:Title>
    <b:Year>2024</b:Year>
    <b:Month>Junio</b:Month>
    <b:URL>https://www.icitouchtech.com/gechic-t151a-touch-monitor-15-inch</b:URL>
    <b:RefOrder>22</b:RefOrder>
  </b:Source>
  <b:Source>
    <b:Year>1992</b:Year>
    <b:Volume>14</b:Volume>
    <b:BIBTEX_Entry>article</b:BIBTEX_Entry>
    <b:SourceType>JournalArticle</b:SourceType>
    <b:Title>Camera calibration with distortion models and accuracy evaluation</b:Title>
    <b:Tag>Weng1992</b:Tag>
    <b:BIBTEX_KeyWords>Cameras;Calibration;Nonlinear distortion;Optical arrays;Parameter estimation;Distortion measurement;Lenses;Computer vision;Charge-coupled image sensors;Optical distortion</b:BIBTEX_KeyWords>
    <b:DOI>10.1109/34.159901</b:DOI>
    <b:Author>
      <b:Author>
        <b:NameList>
          <b:Person>
            <b:Last>Weng</b:Last>
            <b:First>J.</b:First>
          </b:Person>
          <b:Person>
            <b:Last>Cohen</b:Last>
            <b:First>P.</b:First>
          </b:Person>
          <b:Person>
            <b:Last>Herniou</b:Last>
            <b:First>M.</b:First>
          </b:Person>
        </b:NameList>
      </b:Author>
    </b:Author>
    <b:Pages>965-980</b:Pages>
    <b:JournalName>IEEE Transactions on Pattern Analysis and Machine Intelligence</b:JournalName>
    <b:Number>10</b:Number>
    <b:RefOrder>23</b:RefOrder>
  </b:Source>
  <b:Source>
    <b:Year>2018</b:Year>
    <b:Volume>7</b:Volume>
    <b:BIBTEX_Entry>article</b:BIBTEX_Entry>
    <b:SourceType>JournalArticle</b:SourceType>
    <b:Title>cis TEM, user-friendly software for single-particle image processing</b:Title>
    <b:Publisher>eLife Sciences Publications, Ltd</b:Publisher>
    <b:BIBTEX_Abstract>We have developed new open-source software called cisTEM (computational imaging system for transmission electron microscopy) for the processing of data for high-resolution electron cryo-microscopy and single-particle averaging. cisTEM features a graphical user interface that is used to submit jobs, monitor their progress, and display results. It implements a full processing pipeline including movie processing, image defocus determination, automatic particle picking, 2D classification, ab-initio 3D map generation from random parameters, 3D classification, and high-resolution refinement and reconstruction. Some of these steps implement newly-developed algorithms; others were adapted from previously published algorithms. The software is optimized to enable processing of typical datasets (2000 micrographs, 200 k – 300 k particles) on a high-end, CPU-based workstation in half a day or less, comparable to GPU-accelerated processing. Jobs can also be scheduled on large computer clusters using flexible run profiles that can be adapted for most computing environments. cisTEM is available for download from cistem.org.</b:BIBTEX_Abstract>
    <b:Tag>Grant2018</b:Tag>
    <b:URL>https://elifesciences.org/articles/35383</b:URL>
    <b:DOI>https://doi.org/10.7554/eLife.35383.001</b:DOI>
    <b:Author>
      <b:Author>
        <b:NameList>
          <b:Person>
            <b:Last>Grant</b:Last>
            <b:First>Timothy</b:First>
          </b:Person>
          <b:Person>
            <b:Last>Rohou</b:Last>
            <b:First>Alexis</b:First>
          </b:Person>
          <b:Person>
            <b:Last>Grigorieff</b:Last>
            <b:First>Nikolaus</b:First>
          </b:Person>
        </b:NameList>
      </b:Author>
    </b:Author>
    <b:Pages>e35383</b:Pages>
    <b:JournalName>elife</b:JournalName>
    <b:RefOrder>24</b:RefOrder>
  </b:Source>
  <b:Source>
    <b:Year>2021</b:Year>
    <b:Volume>17</b:Volume>
    <b:BIBTEX_Entry>article</b:BIBTEX_Entry>
    <b:SourceType>JournalArticle</b:SourceType>
    <b:Title>MAUI (MBI Analysis User Interface)—An image processing pipeline for Multiplexed Mass Based Imaging</b:Title>
    <b:Publisher>Public Library of Science</b:Publisher>
    <b:BIBTEX_Abstract>Mass Based Imaging (MBI) technologies such as Multiplexed Ion Beam Imaging by time of flight (MIBI-TOF) and Imaging Mass Cytometry (IMC) allow for the simultaneous measurement of the expression levels of 40 or more proteins in biological tissue, providing insight into cellular phenotypes and organization in situ. Imaging artifacts, resulting from the sample, assay or instrumentation complicate downstream analyses and require correction by domain experts. Here, we present MBI Analysis User Interface (MAUI), a series of graphical user interfaces that facilitate this data pre-processing, including the removal of channel crosstalk, noise and antibody aggregates. Our software streamlines these steps and accelerates processing by enabling real-time and interactive parameter tuning across multiple images.</b:BIBTEX_Abstract>
    <b:Tag>Baranski2021</b:Tag>
    <b:URL>https://doi.org/10.1371/journal.pcbi.1008887</b:URL>
    <b:DOI>10.1371/journal.pcbi.1008887</b:DOI>
    <b:Author>
      <b:Author>
        <b:NameList>
          <b:Person>
            <b:Last>Baranski</b:Last>
            <b:First>Alex</b:First>
          </b:Person>
          <b:Person>
            <b:Last>Milo</b:Last>
            <b:First>Idan</b:First>
          </b:Person>
          <b:Person>
            <b:Last>Greenbaum</b:Last>
            <b:First>Shirley</b:First>
          </b:Person>
          <b:Person>
            <b:Last>Oliveria</b:Last>
            <b:First>John-Paul</b:First>
          </b:Person>
          <b:Person>
            <b:Last>Mrdjen</b:Last>
            <b:First>Dunja</b:First>
          </b:Person>
          <b:Person>
            <b:Last>Angelo</b:Last>
            <b:First>Michael</b:First>
          </b:Person>
          <b:Person>
            <b:Last>Keren</b:Last>
            <b:First>Leeat</b:First>
          </b:Person>
        </b:NameList>
      </b:Author>
    </b:Author>
    <b:Pages>1-16</b:Pages>
    <b:Month>April</b:Month>
    <b:JournalName>PLOS Computational Biology</b:JournalName>
    <b:Number>4</b:Number>
    <b:RefOrder>25</b:RefOrder>
  </b:Source>
  <b:Source>
    <b:Year>2022</b:Year>
    <b:Volume>32</b:Volume>
    <b:BIBTEX_Entry>article</b:BIBTEX_Entry>
    <b:SourceType>JournalArticle</b:SourceType>
    <b:Title>Deep Learning Image Processing Enables 40% Faster Spinal MR Scans Which Match or Exceed Quality of Standard of Care</b:Title>
    <b:BIBTEX_Abstract>This prospective multicenter multireader study evaluated the performance of 40% scan-time reduced spinal magnetic resonance imaging (MRI) reconstructed with deep learning (DL).</b:BIBTEX_Abstract>
    <b:Tag>Bash2022</b:Tag>
    <b:URL>https://doi.org/10.1007/s00062-021-01121-2</b:URL>
    <b:DOI>10.1007/s00062-021-01121-2</b:DOI>
    <b:Author>
      <b:Author>
        <b:NameList>
          <b:Person>
            <b:Last>Bash</b:Last>
            <b:First>S.</b:First>
          </b:Person>
          <b:Person>
            <b:Last>Johnson</b:Last>
            <b:First>B.</b:First>
          </b:Person>
          <b:Person>
            <b:Last>Gibbs</b:Last>
            <b:First>W.</b:First>
          </b:Person>
          <b:Person>
            <b:Last>Zhang</b:Last>
            <b:First>T.</b:First>
          </b:Person>
          <b:Person>
            <b:Last>Shankaranarayanan</b:Last>
            <b:First>A.</b:First>
          </b:Person>
          <b:Person>
            <b:Last>Tanenbaum</b:Last>
            <b:Middle>N.</b:Middle>
            <b:First>L.</b:First>
          </b:Person>
        </b:NameList>
      </b:Author>
    </b:Author>
    <b:Pages>197–203</b:Pages>
    <b:JournalName>Clinical Neuroradiology</b:JournalName>
    <b:Number>1</b:Number>
    <b:StandardNumber> ISSN: 1869-1447</b:StandardNumber>
    <b:RefOrder>26</b:RefOrder>
  </b:Source>
  <b:Source>
    <b:Year>2012</b:Year>
    <b:Volume>28</b:Volume>
    <b:BIBTEX_Entry>article</b:BIBTEX_Entry>
    <b:SourceType>JournalArticle</b:SourceType>
    <b:Title>ImgLib2—generic image processing in Java</b:Title>
    <b:BIBTEX_Abstract>Summary: ImgLib2 is an open-source Java library for n-dimensional data representation and manipulation with focus on image processing. It aims at minimizing code duplication by cleanly separating pixel-algebra, data access and data representation in memory. Algorithms can be implemented for classes of pixel types and generic access patterns by which they become independent of the specific dimensionality, pixel type and data representation. ImgLib2 illustrates that an elegant high-level programming interface can be achieved without sacrificing performance. It provides efficient implementations of common data types, storage layouts and algorithms. It is the data model underlying ImageJ2, the KNIME Image Processing toolbox and an increasing number of Fiji-Plugins.Availability: ImgLib2 is licensed under BSD. Documentation and source code are available at http://imglib2.net and in a public repository at https://github.com/imagej/imglib.Supplementary Information:  Supplementary data are available at Bioinformatics Online.Contact: saalfeld@mpi-cbg.de</b:BIBTEX_Abstract>
    <b:Tag>Pietzsch2012</b:Tag>
    <b:URL>https://doi.org/10.1093/bioinformatics/bts543</b:URL>
    <b:DOI>10.1093/bioinformatics/bts543</b:DOI>
    <b:Author>
      <b:Author>
        <b:NameList>
          <b:Person>
            <b:Last>Pietzsch</b:Last>
            <b:First>Tobias</b:First>
          </b:Person>
          <b:Person>
            <b:Last>Preibisch</b:Last>
            <b:First>Stephan</b:First>
          </b:Person>
          <b:Person>
            <b:Last>Tomančák</b:Last>
            <b:First>Pavel</b:First>
          </b:Person>
          <b:Person>
            <b:Last>Saalfeld</b:Last>
            <b:First>Stephan</b:First>
          </b:Person>
        </b:NameList>
      </b:Author>
    </b:Author>
    <b:Pages>3009-3011</b:Pages>
    <b:Month>September</b:Month>
    <b:JournalName>Bioinformatics</b:JournalName>
    <b:Number>22</b:Number>
    <b:StandardNumber> ISSN: 1367-4803</b:StandardNumber>
    <b:RefOrder>27</b:RefOrder>
  </b:Source>
  <b:Source>
    <b:Tag>Dir</b:Tag>
    <b:SourceType>Misc</b:SourceType>
    <b:Guid>{2C33EAD7-9D98-4FCA-9365-5958CA3B9DE4}</b:Guid>
    <b:Author>
      <b:Author>
        <b:NameList>
          <b:Person>
            <b:Last>Dirección de Aplicación de Normas de Transparencia del Ejército</b:Last>
          </b:Person>
        </b:NameList>
      </b:Author>
    </b:Author>
    <b:Title>DIRECTIVA PERMANENTE 300-7 DE 2013</b:Title>
    <b:Year>2013</b:Year>
    <b:Month>Marzo</b:Month>
    <b:City>Bogotá</b:City>
    <b:Publisher>Ejército Nacional de Colombia</b:Publisher>
    <b:RefOrder>28</b:RefOrder>
  </b:Source>
  <b:Source>
    <b:Year>2012</b:Year>
    <b:Volume>2012</b:Volume>
    <b:BIBTEX_Entry>article</b:BIBTEX_Entry>
    <b:SourceType>JournalArticle</b:SourceType>
    <b:Title>EURASIP Journal on Image and Video Processing</b:Title>
    <b:Tag>Urena2012</b:Tag>
    <b:Author>
      <b:Author>
        <b:NameList>
          <b:Person>
            <b:Last>Urena</b:Last>
            <b:First>Raquel</b:First>
          </b:Person>
          <b:Person>
            <b:Last>Gomez-Lopez</b:Last>
            <b:Middle>Manuel</b:Middle>
            <b:First>Juan</b:First>
          </b:Person>
          <b:Person>
            <b:Last>Morillas</b:Last>
            <b:First>Christian</b:First>
          </b:Person>
          <b:Person>
            <b:Last>Pelayo</b:Last>
            <b:First>Francisco</b:First>
          </b:Person>
        </b:NameList>
      </b:Author>
    </b:Author>
    <b:Pages>1</b:Pages>
    <b:JournalName>EURASIP Journal on Image and Video Processing</b:JournalName>
    <b:RefOrder>29</b:RefOrder>
  </b:Source>
  <b:Source>
    <b:Year>1988</b:Year>
    <b:BIBTEX_Entry>inproceedings</b:BIBTEX_Entry>
    <b:SourceType>ConferenceProceedings</b:SourceType>
    <b:Title>A Combined Corner and Edge Detector</b:Title>
    <b:Tag>Harris1988</b:Tag>
    <b:BookTitle>Alvey Vision Conference</b:BookTitle>
    <b:URL>https://api.semanticscholar.org/CorpusID:1694378</b:URL>
    <b:Author>
      <b:Author>
        <b:NameList>
          <b:Person>
            <b:Last>Harris</b:Last>
            <b:Middle>G.</b:Middle>
            <b:First>Christopher</b:First>
          </b:Person>
          <b:Person>
            <b:Last>Stephens</b:Last>
            <b:Middle>J.</b:Middle>
            <b:First>M.</b:First>
          </b:Person>
        </b:NameList>
      </b:Author>
    </b:Author>
    <b:ConferenceName>Alvey Vision Conference</b:ConferenceName>
    <b:RefOrder>30</b:RefOrder>
  </b:Source>
  <b:Source>
    <b:Year>2012</b:Year>
    <b:Volume>421</b:Volume>
    <b:BIBTEX_Entry>article</b:BIBTEX_Entry>
    <b:SourceType>JournalArticle</b:SourceType>
    <b:Title>fitsh– a software package for image processing</b:Title>
    <b:BIBTEX_Abstract>In this paper we describe the main features of the software package named fitsh, intended to provide a standalone environment for analysis of data acquired by imaging astronomical detectors. The package both provides utilities for the full pipeline of subsequent related data-processing steps (including image calibration, astrometry, source identification, photometry, differential analysis, low-level arithmetic operations, multiple-image combinations, spatial transformations and interpolations) and aids the interpretation of the (mainly photometric and/or astrometric) results. The package also features a consistent implementation of photometry based on image subtraction, point spread function fitting and aperture photometry and provides easy-to-use interfaces for comparisons and for picking the most suitable method for a particular problem. The set of utilities found in this package is built on top of the commonly used UNIX/POSIX shells (hence the name of the package); therefore, both frequently used and well-documented tools for such environments can be exploited and managing a massive amount of data is rather convenient.</b:BIBTEX_Abstract>
    <b:Tag>Pal2012</b:Tag>
    <b:URL>https://doi.org/10.1111/j.1365-2966.2011.19813.x</b:URL>
    <b:DOI>10.1111/j.1365-2966.2011.19813.x</b:DOI>
    <b:Author>
      <b:Author>
        <b:NameList>
          <b:Person>
            <b:Last>Pál</b:Last>
            <b:First>András</b:First>
          </b:Person>
        </b:NameList>
      </b:Author>
    </b:Author>
    <b:Pages>1825–1837</b:Pages>
    <b:JournalName>Monthly Notices of the Royal Astronomical Society</b:JournalName>
    <b:Number>3</b:Number>
    <b:RefOrder>31</b:RefOrder>
  </b:Source>
  <b:Source>
    <b:LCID>en-US</b:LCID>
    <b:Year>2021</b:Year>
    <b:Volume>9</b:Volume>
    <b:BIBTEX_Entry>article</b:BIBTEX_Entry>
    <b:SourceType>JournalArticle</b:SourceType>
    <b:Title>Moving Multiscale Modelling to the Edge: Benchmarking and Load Optimization for Cellular Automata on Low Power Microcomputers</b:Title>
    <b:Publisher>MDPI AG</b:Publisher>
    <b:BIBTEX_Abstract>Numerical computations are usually associated with the High Performance Computing. Nevertheless, both industry and science tend to involve devices with lower power in computations. This is especially true when the data collecting devices are able to partially process them at place, thus increasing the system reliability. This paradigm is known as Edge Computing. In this paper, we propose the use of devices at the edge, with lower computing power, for multi-scale modelling calculations. A system was created, consisting of a high-power device–a two-processor workstation, 8 RaspberryPi 4B microcomputers and 8 NVidia Jetson Nano units, equipped with GPU processor. As a part of this research, benchmarking was performed, on the basis of which the computational capabilities of the devices were classified. Two parameters were considered: the number and performance of computing units (CPUs and GPUs) and the energy consumption of the loaded machines. Then, using the calculated weak scalability and energy consumption, a min-max-based load optimization algorithm was proposed. The system was tested in laboratory conditions, giving similar computation time with same power consumption for 24 physical workstation cores vs. 8x RaspberryPi 4B and 8x Jetson Nano. The work ends with a proposal to use this solution in industrial processes on example of hot rolling of flat products.</b:BIBTEX_Abstract>
    <b:Tag>Hajder2021</b:Tag>
    <b:BIBTEX_KeyWords>Chemistry, edge computing, Microcomputer, Edge computing, Graphics processing unit, Cellular automaton, Benchmarking, Cellular Automata, RaspberryPi, NVidia Jetson, distributed computing, Work stations, System reliability, Communication, Microprocessors, Artificial intelligence, Electronic devices, Internet of Things, Supercomputers, Computer applications, Workstations, Automation, Power consumption, Energy consumption, Benchmarks, Efficiency, Machine learning, Cellular automata, Assembly lines, Graphics processing units, Power, Sensors, Optimization, Microcomputers, Power management, Algorithms, Hot rolling</b:BIBTEX_KeyWords>
    <b:URL>https://mindefensa.primo.exlibrisgroup.com/openurl/57MDN_INST/57MDN_INST:MDN?url_ver=Z39.88-2004&amp;rft_val_fmt=info:ofi/fmt:kev:mtx:journal&amp;genre=article&amp;sid=ProQ:ProQ%3Apubliccontent&amp;atitle=Moving+Multiscale+Modelling+to+the+Edge%3A+Benchmarking+and+Load+Optimization+for+Cellular+Automata+on+Low+Power+Microcomputers&amp;title=Processes&amp;issn=&amp;date=2021-01-01&amp;volume=9&amp;issue=12&amp;spage=2225&amp;au=Hajder%2C+Piotr%3BRauch%2C+%C5%81ukasz&amp;isbn=&amp;jtitle=Processes&amp;btitle=&amp;rft_id=info:eric/&amp;rft_id=info:doi/10.3390%2Fpr9122225</b:URL>
    <b:DOI>10.3390/pr9122225</b:DOI>
    <b:Author>
      <b:Author>
        <b:NameList>
          <b:Person>
            <b:Last>Hajder</b:Last>
            <b:First>Piotr</b:First>
          </b:Person>
          <b:Person>
            <b:Last>Rauch</b:Last>
            <b:First>Łukasz</b:First>
          </b:Person>
        </b:NameList>
      </b:Author>
    </b:Author>
    <b:Pages>2225</b:Pages>
    <b:JournalName>Processes</b:JournalName>
    <b:Number>12</b:Number>
    <b:City>Basel</b:City>
    <b:RefOrder>32</b:RefOrder>
  </b:Source>
  <b:Source>
    <b:Tag>IEE14</b:Tag>
    <b:SourceType>InternetSite</b:SourceType>
    <b:Guid>{678D96AF-981F-4521-BB99-7FCF130DA315}</b:Guid>
    <b:Title>IEEE 802 LAN/MAN Standards Committee</b:Title>
    <b:Year>2014</b:Year>
    <b:Author>
      <b:Author>
        <b:Corporate>IEEE</b:Corporate>
      </b:Author>
    </b:Author>
    <b:ProductionCompany>IEEE.org</b:ProductionCompany>
    <b:Month>Mayo</b:Month>
    <b:Day>14</b:Day>
    <b:URL>https://www.ieee802.org</b:URL>
    <b:RefOrder>33</b:RefOrder>
  </b:Source>
  <b:Source>
    <b:LCID>en-US</b:LCID>
    <b:Year>2018</b:Year>
    <b:Volume>325</b:Volume>
    <b:BIBTEX_Entry>article</b:BIBTEX_Entry>
    <b:SourceType>JournalArticle</b:SourceType>
    <b:Title>Improving Smart Home Concept with the Internet of Things Concept Using RaspberryPi and NodeMCU</b:Title>
    <b:Publisher>IOP Publishing</b:Publisher>
    <b:BIBTEX_Abstract>The Internet of things (IoT) is getting more tractions in recent years. One of the usage scenario of IoT is smart home. Smart home basically provides home automation for installed devices at home such as thermostat, lighting, air conditioning, etc and allows devices connected to the Internet to be monitored and controlled remotely by user. However many studies on smart home concept focusing only on few main features. They still lack of important usage of IoT i.e. providing energy efficiency, energy monitoring, dealing with security, and managing privacy. This paper proposes a smart home system with RaspberryPi and NodeMCU as the backend that not only serves as home automation and merely a switch replacement, but to also record and report important things to the owner of the house e.g. when someone trespasses the house (security perimeter), or to report the calculation of how much money has been spent in consuming the electrical appliances. We successfully examine our proposed system in a real life working scenario. The communication between user and the system is done using Telegram Bot.</b:BIBTEX_Abstract>
    <b:Tag>Amri2018</b:Tag>
    <b:BIBTEX_KeyWords>Physics–Mechanics, Security, Internet of things, Smart, Home automation, NodeMCU, Raspberry Pi, Internet of Things, Remote monitoring, Smart buildings, Air conditioning, Automation, Electric appliances, Remote control</b:BIBTEX_KeyWords>
    <b:URL>https://mindefensa.primo.exlibrisgroup.com/openurl/57MDN_INST/57MDN_INST:MDN?url_ver=Z39.88-2004&amp;rft_val_fmt=info:ofi/fmt:kev:mtx:journal&amp;genre=article&amp;sid=ProQ:ProQ%3Apubliccontent&amp;atitle=Improving+Smart+Home+Concept+with+the+Internet+of+Things+Concept+Using+RaspberryPi+and+NodeMCU&amp;title=IOP+Conference+Series.+Materials+Science+and+Engineering&amp;issn=17578981&amp;date=2018-03-01&amp;volume=325&amp;issue=1&amp;spage=&amp;au=Amri%2C+Yasirli%3BMukhammad+Andri+Setiawan&amp;isbn=&amp;jtitle=IOP+Conference+Series.+Materials+Science+and+Engineering&amp;btitle=&amp;rft_id=info:eric/&amp;rft_id=info:doi/10.1088%2F1757-899X%2F325%2F1%2F012021</b:URL>
    <b:DOI>10.1088/1757-899X/325/1/012021</b:DOI>
    <b:Author>
      <b:Author>
        <b:NameList>
          <b:Person>
            <b:Last>Amri</b:Last>
            <b:First>Yasirli</b:First>
          </b:Person>
          <b:Person>
            <b:Last>Setiawan</b:Last>
            <b:Middle>Andri</b:Middle>
            <b:First>Mukhammad</b:First>
          </b:Person>
        </b:NameList>
      </b:Author>
    </b:Author>
    <b:Month>March</b:Month>
    <b:JournalName>IOP Conference Series. Materials Science and Engineering</b:JournalName>
    <b:Number>1</b:Number>
    <b:StandardNumber> ISSN: 17578981</b:StandardNumber>
    <b:City>Bristol</b:City>
    <b:RefOrder>34</b:RefOrder>
  </b:Source>
  <b:Source>
    <b:LCID>en-US</b:LCID>
    <b:Year>2022</b:Year>
    <b:Volume>13</b:Volume>
    <b:BIBTEX_Entry>article</b:BIBTEX_Entry>
    <b:SourceType>JournalArticle</b:SourceType>
    <b:Title>Performance Evaluation of Different Raspberry Pi Models for a Broad Spectrum of Interests</b:Title>
    <b:Publisher>Science and Information (SAI) Organization Limited</b:Publisher>
    <b:BIBTEX_Abstract>Now-a-days, Single Board Computers (SBCs), especially Raspberry Pi (RPi) devices, are extensively used due to their low cost, efficient use of energy, and successful implementation in a wide range of applications; therefore, evaluating their performance is critical to better understand the applicability of RPis to solve problems in different areas of knowledge. This paper describes a comparative and experimental study regarding the performance of five different models of the RPi family (RPi Zero W, RPi Zero 2 W, RPi 3B, RPi 3B+, and RPi 4B) in several scenarios and with different configurations. To conduct our multiple experiments on RPis, we used a self-developed and other existing open-source benchmarking tools allowing us to perform tests that mimic real-world needs, assessing important factors including CPU frequency and temperature during stressful activities, processor performance when executing CPU-intensive processes such as audio and file compressions as well as cryptographic operations, memory and microSD storage performance when executing read and write operations, TCP throughput in different WiFi bands, and TCP latency to send a specific payload from a source to a destination. Our experimental results showed that the RPi 4B significantly outperformed the other SBCs tested. In addition, our research indicated that the RPi Zero 2 W overclocked, RPi 3B, and RPi 3B+ had similar performance. Finally, the RPi Zero 2 W showed a much higher capacity than its predecessor, the RPi Zero W, and seems to be a perfect replacement when upgrading, since they have the same form factor and are physically interchangeable. With this study, we aim to guide researchers and hobbyists in selecting adequate RPis for their projects.</b:BIBTEX_Abstract>
    <b:Tag>Gamess2022</b:Tag>
    <b:BIBTEX_KeyWords>Sciences: Comprehensive Works, Performance evaluation, Open-source software, Performance appraisal, Raspberry Pi, Raspberry, benchmarks, raspberry pi, single board computer, Computer science, Algorithms, Experiments, Energy consumption, Form factors, Cryptography, Audio data, Artificial intelligence, Microprocessors, Internet of Things</b:BIBTEX_KeyWords>
    <b:URL>https://mindefensa.primo.exlibrisgroup.com/openurl/57MDN_INST/57MDN_INST:MDN?url_ver=Z39.88-2004&amp;rft_val_fmt=info:ofi/fmt:kev:mtx:journal&amp;genre=article&amp;sid=ProQ:ProQ%3Apqrl&amp;atitle=Performance+Evaluation+of+Different+Raspberry+Pi+Models+for+a+Broad+Spectrum+of+Interests&amp;title=International+Journal+of+Advanced+Computer+Science+and+Applications&amp;issn=2158107X&amp;date=2022-01-01&amp;volume=13&amp;issue=2&amp;spage=&amp;au=Gamess%2C+Eric%3BHernandez%2C+Sergio&amp;isbn=&amp;jtitle=International+Journal+of+Advanced+Computer+Science+and+Applications&amp;btitle=&amp;rft_id=info:eric/&amp;rft_id=info:doi/10.14569%2FIJACSA.2022.0130295</b:URL>
    <b:DOI>10.14569/IJACSA.2022.0130295</b:DOI>
    <b:Author>
      <b:Author>
        <b:NameList>
          <b:Person>
            <b:Last>Gamess</b:Last>
            <b:First>Eric</b:First>
          </b:Person>
          <b:Person>
            <b:Last>Hernandez</b:Last>
            <b:First>Sergio</b:First>
          </b:Person>
        </b:NameList>
      </b:Author>
    </b:Author>
    <b:JournalName>International Journal of Advanced Computer Science and Applications</b:JournalName>
    <b:Number>2</b:Number>
    <b:StandardNumber> ISSN: 2158107X</b:StandardNumber>
    <b:City>West Yorkshire</b:City>
    <b:RefOrder>35</b:RefOrder>
  </b:Source>
  <b:Source>
    <b:LCID>en-US</b:LCID>
    <b:Year>2021</b:Year>
    <b:BIBTEX_Entry>misc</b:BIBTEX_Entry>
    <b:SourceType>Misc</b:SourceType>
    <b:Title>RaspberryPI for mosquito neutralization by power laser</b:Title>
    <b:BIBTEX_Abstract>In this article for the first time, comprehensive studies of mosquito neutralization using machine vision and a 1 W power laser are considered. Developed laser installation with Raspberry Pi that changing the direction of the laser with a galvanometer. We developed a program for mosquito tracking in real. The possibility of using deep neural networks, Haar cascades, machine learning for mosquito recognition was considered. We considered in detail the classification problems of mosquitoes in images. A recommendation is given for the implementation of this device based on a microcontroller for subsequent use as part of an unmanned aerial vehicle. Any harmful insects in the fields can be used as objects for control.</b:BIBTEX_Abstract>
    <b:Tag>Ildar2021</b:Tag>
    <b:BIBTEX_KeyWords>Business And Economics–Banking And Finance, Computer Vision and Pattern Recognition, Microcontrollers, Image classification, Mosquitoes, Machine vision, Lasers, Insects, Machine learning, Unmanned aerial vehicles, Artificial neural networks, Galvanometers</b:BIBTEX_KeyWords>
    <b:URL>http://arxiv.org/abs/2105.14190</b:URL>
    <b:Author>
      <b:Author>
        <b:NameList>
          <b:Person>
            <b:Last>Ildar</b:Last>
            <b:First>R.</b:First>
          </b:Person>
        </b:NameList>
      </b:Author>
    </b:Author>
    <b:JournalName>arXiv.org</b:JournalName>
    <b:Number>2535628939</b:Number>
    <b:City>Ithaca</b:City>
    <b:PublicationTitle>RaspberryPI for mosquito neutralization by power laser</b:PublicationTitle>
    <b:RefOrder>36</b:RefOrder>
  </b:Source>
  <b:Source>
    <b:Year>2023</b:Year>
    <b:Volume>11</b:Volume>
    <b:BIBTEX_Entry>article</b:BIBTEX_Entry>
    <b:SourceType>JournalArticle</b:SourceType>
    <b:Title>The efficacy of Raspberry Pi-based automatic voice message education on knowledge level and prevention behavior of high-risk population</b:Title>
    <b:BIBTEX_Abstract>&amp;lt;p style=&amp;quot;font-weight: 400;&amp;quot;&amp;gt;&amp;lt;em&amp;gt;Introduction&amp;lt;/em&amp;gt;: The number of confirmed COVID-19 cases has increased in Indonesia. Preventive measures are believed to break the chain of transmission of COVID-19. Therefore, increasing knowledge through health education is essential to improve preventive behavior in the community. The study aims to determine the efficacy of implementing health education using Raspberry Pi based automatic voice massages in increasing high risk populations’ knowledge and prevention behavior.&amp;lt;/p&amp;gt;&amp;lt;p style=&amp;quot;font-weight: 400;&amp;quot;&amp;gt;&amp;lt;em&amp;gt;Design and Methods&amp;lt;/em&amp;gt;: This study was a quasi-interventional method with a pre-posttest research design and a non-equivalent control group, consisting of 30 respondents in each group. Control group received health education through leaflet sharing, while intervention group received health education through Raspberry-pi based automatic voice massages.&amp;lt;/p&amp;gt;&amp;lt;p style=&amp;quot;font-weight: 400;&amp;quot;&amp;gt;&amp;lt;em&amp;gt;Results&amp;lt;/em&amp;gt;: This study showed that there were no significant different in knowledge between control and intervention group after obtaining health education. Meanwhile, the intervention group showed higher score in knowledge regarding COVID-19. Moreover, the prevention behavior was significantly improved in both groups after acquiring health education through leaflets and automatic voice messages.&amp;lt;/p&amp;gt;&amp;lt;p style=&amp;quot;font-weight: 400;&amp;quot;&amp;gt;&amp;lt;em&amp;gt;Conclusions:&amp;lt;/em&amp;gt; Health education using Raspberry Pi based automatic voice messages improved both knowledge and preventive behavior regarding COVID 19 in high risk population.&amp;lt;/p&amp;gt;</b:BIBTEX_Abstract>
    <b:Tag>Lukitasari2023</b:Tag>
    <b:URL>https://www.pagepressjournals.org/hls/article/view/11178</b:URL>
    <b:DOI>10.4081/hls.2023.11178</b:DOI>
    <b:Author>
      <b:Author>
        <b:NameList>
          <b:Person>
            <b:Last>Lukitasari</b:Last>
            <b:First>Mifetika</b:First>
          </b:Person>
          <b:Person>
            <b:Last>Windarti</b:Last>
            <b:Middle>Indah</b:Middle>
            <b:First>Wahyu</b:First>
          </b:Person>
          <b:Person>
            <b:Last>Fatma</b:Last>
            <b:Middle>Panca Lydia</b:Middle>
            <b:First>Endah</b:First>
          </b:Person>
          <b:Person>
            <b:Last>Suharsono</b:Last>
            <b:First>Tony</b:First>
          </b:Person>
          <b:Person>
            <b:Last>Nugroho</b:Last>
            <b:Middle>Adi</b:Middle>
            <b:First>Dwi</b:First>
          </b:Person>
        </b:NameList>
      </b:Author>
    </b:Author>
    <b:Month>February</b:Month>
    <b:JournalName>Healthc Low-resour S</b:JournalName>
    <b:Number>s1</b:Number>
    <b:RefOrder>37</b:RefOrder>
  </b:Source>
  <b:Source>
    <b:Department>UPC, Escola d'Enginyeria de Telecomunicació i Aeroespacial de Castelldefels</b:Department>
    <b:Year>2013</b:Year>
    <b:BIBTEX_Entry>phdthesis</b:BIBTEX_Entry>
    <b:SourceType>Report</b:SourceType>
    <b:Title>Red de sensores pervasiva para el bienestar basada en RaspberryPi</b:Title>
    <b:BIBTEX_Abstract>El auge de Internet y la disposición, por gran parte de la población, de dispositivos potentes y de bajo coste ha favorecido el nacimiento del Internet de las cosas. Este nuevo paradigma pretende conectar a la red de redes cualquier objeto, añadiendo una nueva comunicación masiva entre máquinas, para mejorar la comunicación hombre-máquina. Siendo éste un escenario ideal para diseñar y construir nuevos servicios y aplicaciones que mejoren el bienestar de las personas. Por otro lado, nuestra sociedad cada vez más envejecida y con menos recursos necesitará de plataformas y servicios que le mejoren la calidad de vida. En la actualidad, este sector de la población, es el que más se resiste a introducir las nuevas tecnologías en su hogar. Por este motivo, se abre una línea de trabajo que desarrolle una estructura transparente e indistinguible, con métodos de configuración muy simples, que permita a estas personas aceptar las nuevas tecnologías. Para ello, este trabajo propone la creación de una plataforma, sobre un dispositivo de bajo coste y alta capacidad de computación, donde se situará dicha estructura y servicios. Adicionalmente se construirá un servicio de recordatorio y aviso de medicación. Este servicio reproducirá, en el momento configurado, un recordatorio a través de los altavoces. El usuario, simplemente realizando la acción (tomarse la píldora) finalizará el evento, gracias a la información transmitida por un dispositivo situado en el cajón de los medicamentos. Por otro lado, si se olvidara, se le iría recordando cada cierto tiempo. De este modo, el usuario no ha tenido que realizar ninguna interacción directamente con el dispositivo. Simplemente ha realizado la tarea y ha sido el dispositivo que ha actuado como su cuidador, preocupándose de recordar y controlar el proceso. A la plataforma, se podrán añadir tantas aplicaciones como imaginación tenga el desarrollador. Ofreciendo, desde automatización de persianas, control de la iluminación, seguridad; hasta mecanismos para la monitorización de la salud de un paciente. English: The rise of the Internet and the provision, by much of the population, of devices with high performance and low cost has led to the birth of the Internet of things. This network aims to connect any object, adding a new mass communication between machines, to improve man-machine communication. Being this an ideal scenario to design and build new services and applications that improve the welfare of people. On the other hand, our increasingly aging society with fewer resources will need platforms and services that improve the quality of life. Today, this sector of the population, is the most resistant to introduce new technologies in your home. For this reason, it opens a line of work to develop a transparent structure and indistinguishable, with simple configuration methods, that allows these people to accept new technologies. To this end, this paper proposes the creation of a platform, on a low cost device and high-capacity performance, where the structure and services will be located. Additionally will be built a medication reminder service and warnings. This service plays, when configured, a reminder through the speakers. The user simply performing the action (take a pill) completes the event, thanks to the information transmitted by a device sited in the pills drawer. On the other hand, if forgets, a reminder will be played from time to time. In this way, the user has not had to make any direct interaction with the device. He simply made the task and has been the device that acted as his caretaker, taking care to remember and control the process. The platform may add as many applications as imagination has the developer. Providing, from automation of blinds, lighting controls, security; to mechanisms for monitoring the health of a patient.</b:BIBTEX_Abstract>
    <b:Tag>VilchesPons2013</b:Tag>
    <b:URL>http://hdl.handle.net/2099.1/18780</b:URL>
    <b:Author>
      <b:Author>
        <b:NameList>
          <b:Person>
            <b:Last>Vilches Pons</b:Last>
            <b:First>Rubén</b:First>
          </b:Person>
        </b:NameList>
      </b:Author>
    </b:Author>
    <b:Month>July</b:Month>
    <b:ThesisType>Ph.D. dissertation</b:ThesisType>
    <b:RefOrder>38</b:RefOrder>
  </b:Source>
  <b:Source>
    <b:LCID>en-US</b:LCID>
    <b:Year>2022</b:Year>
    <b:BIBTEX_Entry>misc</b:BIBTEX_Entry>
    <b:SourceType>Misc</b:SourceType>
    <b:Title>Brain-Computer-Interface controlled robot via RaspberryPi and PiEEG</b:Title>
    <b:BIBTEX_Abstract>This paper presents Open-source software and a developed shield board for the Raspberry Pi family of single-board computers that can be used to read EEG signals. We have described the mechanism for reading EEG signals and decomposing them into a Fourier series and provided examples of controlling LEDs and a toy robot by blinking. Finally, we discussed the prospects of the brain-computer interface for the near future and considered various methods for controlling external mechanical objects using real-time EEG signals.</b:BIBTEX_Abstract>
    <b:Tag>Rakhmatulin2022</b:Tag>
    <b:BIBTEX_KeyWords>Business And Economics–Banking And Finance, Robotics, Artificial Intelligence, Electroencephalography, Robots, Human-computer interface, Control methods, Fourier series, Blinking</b:BIBTEX_KeyWords>
    <b:URL>http://arxiv.org/abs/2202.01936</b:URL>
    <b:Author>
      <b:Author>
        <b:NameList>
          <b:Person>
            <b:Last>Rakhmatulin</b:Last>
            <b:First>Ildar</b:First>
          </b:Person>
          <b:Person>
            <b:Last>Volkl</b:Last>
            <b:First>Sebastian</b:First>
          </b:Person>
        </b:NameList>
      </b:Author>
    </b:Author>
    <b:JournalName>arXiv.org</b:JournalName>
    <b:Number>2626109609</b:Number>
    <b:City>Ithaca</b:City>
    <b:PublicationTitle>Brain-Computer-Interface controlled robot via RaspberryPi and PiEEG</b:PublicationTitle>
    <b:RefOrder>39</b:RefOrder>
  </b:Source>
  <b:Source>
    <b:LCID>en-US</b:LCID>
    <b:Year>2019</b:Year>
    <b:Volume>17</b:Volume>
    <b:BIBTEX_Entry>article</b:BIBTEX_Entry>
    <b:SourceType>JournalArticle</b:SourceType>
    <b:Title>Implementation model architecture software defined network using raspberry Pi: a review paper</b:Title>
    <b:Publisher>Ahmad Dahlan University</b:Publisher>
    <b:BIBTEX_Abstract>Abstract Software defined network (SDN) made with basic concepts that are different from traditional networks in controlling the network, the separation between the control layer and forwarding layer on different devices allows the administrator to adjust the control plan for all devices centralized in one action, while in traditional network, the control and forwarding layers are located in the infrastructure making network administrator must manage devices one by one.</b:BIBTEX_Abstract>
    <b:Tag>Marzuqi2019</b:Tag>
    <b:BIBTEX_KeyWords>Technology: Comprehensive Works, Quality of service, Software, Routing protocol, Building information modeling, OpenFlow, Raspberry Pi, Software-defined networking, Computers, Internet, Protocol (computers), Protocol, Communication, Computer networks, Electronic devices, Quality of service architectures, Design, Construction costs, Switching theory, Virtual networks, Research &amp; development–R&amp;D, Computer simulation, Network topologies, Infrastructure</b:BIBTEX_KeyWords>
    <b:URL>https://mindefensa.primo.exlibrisgroup.com/openurl/57MDN_INST/57MDN_INST:MDN?url_ver=Z39.88-2004&amp;rft_val_fmt=info:ofi/fmt:kev:mtx:journal&amp;genre=article&amp;sid=ProQ:ProQ%3Apubliccontent&amp;atitle=Implementation+model+architecture+software+defined+network+using+raspberry+Pi%3A+a+review+paper&amp;title=TELKOMNIKA&amp;issn=16936930&amp;date=2019-06-01&amp;volume=17&amp;issue=3&amp;spage=1136&amp;au=Marzuqi%2C+Oki%3BVirgono%2C+Agus%3BNegara%2C+Ridha+Muldina&amp;isbn=&amp;jtitle=TELKOMNIKA&amp;btitle=&amp;rft_id=info:eric/&amp;rft_id=info:doi/10.12928%2FTELKOMNIKA.v17i3.8859</b:URL>
    <b:DOI>10.12928/TELKOMNIKA.v17i3.8859</b:DOI>
    <b:Author>
      <b:Author>
        <b:NameList>
          <b:Person>
            <b:Last>Marzuqi</b:Last>
            <b:First>Oki</b:First>
          </b:Person>
          <b:Person>
            <b:Last>Virgono</b:Last>
            <b:First>Agus</b:First>
          </b:Person>
          <b:Person>
            <b:Last>Negara</b:Last>
            <b:Middle>Muldina</b:Middle>
            <b:First>Ridha</b:First>
          </b:Person>
        </b:NameList>
      </b:Author>
    </b:Author>
    <b:Pages>1136–1141</b:Pages>
    <b:Month>June</b:Month>
    <b:JournalName>TELKOMNIKA</b:JournalName>
    <b:Number>3</b:Number>
    <b:StandardNumber> ISSN: 16936930</b:StandardNumber>
    <b:City>Yogyakarta</b:City>
    <b:RefOrder>40</b:RefOrder>
  </b:Source>
  <b:Source>
    <b:LCID>en-US</b:LCID>
    <b:Year>2020</b:Year>
    <b:Volume>981</b:Volume>
    <b:BIBTEX_Entry>article</b:BIBTEX_Entry>
    <b:SourceType>JournalArticle</b:SourceType>
    <b:Title>Raspberry Pi based Intelligent Classroom Information and Management System using LBP Method</b:Title>
    <b:Publisher>IOP Publishing</b:Publisher>
    <b:BIBTEX_Abstract>Educational organizations are gradually using multi prevention models to deal with tutorial requirements of pupils. The underpinning of those methods is that the execution of widespread practices premeditated to backing the tutorial requirements of the overwhelming widely held scholars. Investigators and experts are trying to valid measures to support teachers for effective classroom practices, which are sensitive to vary over time. Knowing the information about the classwork, students’ strength in a particular class, faculty details, passing the vital information to the students, alerting faculty with their classwork information, and automatic attendance system plays a key role in the smooth running of educational institutes or organizations. Particularly, in women colleges, passing the information about the ward to the parents and video surveillance is crucial. This paper aims at providing solutions for manual work to a great extent. The proposed system works using RaspberryPi 3 board with the display, face detection algorithm, face recognition using Local Binary Pattern method (LBP), GSM900, 4x4 Keyboard, mobile, and serial communication protocols. The new entrant to the campus will easily know about the college information and punctual working of the stakeholders in the campus. The unauthorized entry is detected using a webcam, and information is passed to the central unit for further action.</b:BIBTEX_Abstract>
    <b:Tag>Merugu2020</b:Tag>
    <b:BIBTEX_KeyWords>Physics–Mechanics, Raspberry Pi, Raspberry, Face detection, Face recognition, Keyboards, Algorithms, Time and attendance systems, Information management, Classrooms, Pattern method (forecasting), Education, Organizations, Colleges &amp; universities, Students, Webcams</b:BIBTEX_KeyWords>
    <b:URL>https://mindefensa.primo.exlibrisgroup.com/openurl/57MDN_INST/57MDN_INST:MDN?url_ver=Z39.88-2004&amp;rft_val_fmt=info:ofi/fmt:kev:mtx:journal&amp;genre=article&amp;sid=ProQ:ProQ%3Apubliccontent&amp;atitle=Raspberry+Pi+based+Intelligent+Classroom+Information+and+Management+System+using+LBP+Method&amp;title=IOP+Conference+Series.+Materials+Science+and+Engineering&amp;issn=17578981&amp;date=2020-12-01&amp;volume=981&amp;issue=3&amp;spage=&amp;au=Merugu%2C+Shyamsunder%3BD+Naga+Sudha%3BJuluru%2C+Tarun+Kumar%3BRao%2C+Ramchander%3BShashi+Kumar+Reddy+Ravula&amp;isbn=&amp;jtitle=IOP+Conference+Series.+Materials+Science+and+Engineering&amp;btitle=&amp;rft_id=info:eric/&amp;rft_id=info:doi/10.1088%2F1757-899X%2F981%2F3%2F032035</b:URL>
    <b:DOI>10.1088/1757-899X/981/3/032035</b:DOI>
    <b:Author>
      <b:Author>
        <b:NameList>
          <b:Person>
            <b:Last>Merugu</b:Last>
            <b:First>Shyamsunder</b:First>
          </b:Person>
          <b:Person>
            <b:Last>Sudha</b:Last>
            <b:Middle>Naga</b:Middle>
            <b:First>D.</b:First>
          </b:Person>
          <b:Person>
            <b:Last>Juluru</b:Last>
            <b:Middle>Kumar</b:Middle>
            <b:First>Tarun</b:First>
          </b:Person>
          <b:Person>
            <b:Last>Rao</b:Last>
            <b:First>Ramchander</b:First>
          </b:Person>
          <b:Person>
            <b:Last>Ravula</b:Last>
            <b:Middle>Kumar Reddy</b:Middle>
            <b:First>Shashi</b:First>
          </b:Person>
        </b:NameList>
      </b:Author>
    </b:Author>
    <b:Month>December</b:Month>
    <b:JournalName>IOP Conference Series. Materials Science and Engineering</b:JournalName>
    <b:Number>3</b:Number>
    <b:StandardNumber> ISSN: 17578981</b:StandardNumber>
    <b:City>Bristol</b:City>
    <b:RefOrder>41</b:RefOrder>
  </b:Source>
  <b:Source>
    <b:LCID>en-US</b:LCID>
    <b:Year>2022</b:Year>
    <b:Volume>12</b:Volume>
    <b:BIBTEX_Entry>article</b:BIBTEX_Entry>
    <b:SourceType>JournalArticle</b:SourceType>
    <b:Title>PytuTester: RaspberryPi open-source ventilator tester.</b:Title>
    <b:BIBTEX_Abstract>PytuTester is an open-source ventilator tester developed to help bio-engineers in the design and verification of new ventilator prototypes. A ventilator tester allows measuring the flow, pressure, volume, and oxygen concentration provided to the patient. During the global pandemic COVID-19, several open-source ventilators prototypes were developed; however, due to high cost and demand testers, they were not available. In this context, a low-cost tester was developed using a Raspberry Pi and medical-grade sensors for the test ventilators prototypes. This paper presents the design files, software interface, and validations tests. Our results indicate that the tester has good accuracy to evaluate the efficacy and performance of new prototypes. When tested on two ventilator designs developed in Paraguay, PytuTester reported flow profiles that were concordant with the industry-standard VT650 Gas Flow Analyzer. PytuTester was then field deployed to test several DIY ventilator designs in low-resource areas.</b:BIBTEX_Abstract>
    <b:Tag>Morales2022</b:Tag>
    <b:BIBTEX_KeyWords>Low-cost, Medical hardware, Open source, Pandemic COVID-19, Ventilator tester</b:BIBTEX_KeyWords>
    <b:URL>https://pubmed.ncbi.nlm.nih.gov/35847180/</b:URL>
    <b:DOI>10.1016/j.ohx.2022.e00334.</b:DOI>
    <b:Author>
      <b:Author>
        <b:NameList>
          <b:Person>
            <b:Last>Morales</b:Last>
            <b:First>Félix</b:First>
          </b:Person>
          <b:Person>
            <b:Last>Bernal</b:Last>
            <b:First>Luis</b:First>
          </b:Person>
          <b:Person>
            <b:Last>Pereira</b:Last>
            <b:First>Gustavo</b:First>
          </b:Person>
          <b:Person>
            <b:Last>Pérez-Buitrago</b:Last>
            <b:First>Sandra</b:First>
          </b:Person>
          <b:Person>
            <b:Last>Kammer</b:Last>
            <b:First>Michael</b:First>
          </b:Person>
          <b:Person>
            <b:Last>Stalder</b:Last>
            <b:Middle>H.</b:Middle>
            <b:First>D.</b:First>
          </b:Person>
        </b:NameList>
      </b:Author>
    </b:Author>
    <b:Pages>e00334</b:Pages>
    <b:Month>October</b:Month>
    <b:JournalName>HardwareX</b:JournalName>
    <b:City>England</b:City>
    <b:RefOrder>42</b:RefOrder>
  </b:Source>
  <b:Source>
    <b:Year>2014</b:Year>
    <b:Volume>62</b:Volume>
    <b:BIBTEX_Entry>article</b:BIBTEX_Entry>
    <b:SourceType>JournalArticle</b:SourceType>
    <b:Title>XMapTools: A MATLAB©-based program for electron microprobe X-ray image processing and geothermobarometry</b:Title>
    <b:BIBTEX_Abstract>XMapTools is a MATLAB©-based graphical user interface program for electron microprobe X-ray image processing, which can be used to estimate the pressure–temperature conditions of crystallization of minerals in metamorphic rocks. This program (available online at http://www.xmaptools.com) provides a method to standardize raw electron microprobe data and includes functions to calculate the oxide weight percent compositions for various minerals. A set of external functions is provided to calculate structural formulae from the standardized analyses as well as to estimate pressure–temperature conditions of crystallization, using empirical and semi-empirical thermobarometers from the literature. Two graphical user interface modules, Chem2D and Triplot3D, are used to plot mineral compositions into binary and ternary diagrams. As an example, the software is used to study a high-pressure Himalayan eclogite sample from the Stak massif in Pakistan. The high-pressure paragenesis consisting of omphacite and garnet has been retrogressed to a symplectitic assemblage of amphibole, plagioclase and clinopyroxene. Mineral compositions corresponding to  165,000 analyses yield estimates for the eclogitic pressure–temperature retrograde path from 25kbar to 9kbar. Corresponding pressure–temperature maps were plotted and used to interpret the link between the equilibrium conditions of crystallization and the symplectitic microstructures. This example illustrates the usefulness of XMapTools for studying variations of the chemical composition of minerals and for retrieving information on metamorphic conditions on a microscale, towards computation of continuous pressure–temperature-and relative time path in zoned metamorphic minerals not affected by post-crystallization diffusion.</b:BIBTEX_Abstract>
    <b:Tag>Lanari2014</b:Tag>
    <b:BIBTEX_KeyWords>program, X-ray chemical imaging, Quantitative micro-mapping, -maps</b:BIBTEX_KeyWords>
    <b:URL>https://www.sciencedirect.com/science/article/pii/S0098300413002379</b:URL>
    <b:DOI>https://doi.org/10.1016/j.cageo.2013.08.010</b:DOI>
    <b:Author>
      <b:Author>
        <b:NameList>
          <b:Person>
            <b:Last>Lanari</b:Last>
            <b:First>Pierre</b:First>
          </b:Person>
          <b:Person>
            <b:Last>Vidal</b:Last>
            <b:First>Olivier</b:First>
          </b:Person>
          <b:Person>
            <b:Last>Andrade</b:Last>
            <b:Middle>De</b:Middle>
            <b:First>Vincent</b:First>
          </b:Person>
          <b:Person>
            <b:Last>Dubacq</b:Last>
            <b:First>Benoît</b:First>
          </b:Person>
          <b:Person>
            <b:Last>Lewin</b:Last>
            <b:First>Eric</b:First>
          </b:Person>
          <b:Person>
            <b:Last>Grosch</b:Last>
            <b:Middle>G.</b:Middle>
            <b:First>Eugene</b:First>
          </b:Person>
          <b:Person>
            <b:Last>Schwartz</b:Last>
            <b:First>Stéphane</b:First>
          </b:Person>
        </b:NameList>
      </b:Author>
    </b:Author>
    <b:Pages>227-240</b:Pages>
    <b:JournalName>Computers &amp; Geosciences</b:JournalName>
    <b:StandardNumber> ISSN: 0098-3004</b:StandardNumber>
    <b:RefOrder>43</b:RefOrder>
  </b:Source>
  <b:Source>
    <b:Year>2021</b:Year>
    <b:Volume>8</b:Volume>
    <b:BIBTEX_Entry>article</b:BIBTEX_Entry>
    <b:SourceType>JournalArticle</b:SourceType>
    <b:Title>Recent advances in image processing techniques for automated leaf pest and disease recognition – A review</b:Title>
    <b:BIBTEX_Abstract>Fast and accurate plant disease detection is critical to increasing agricultural productivity in a sustainable way. Traditionally, human experts have been relied upon to diagnose anomalies in plants caused by diseases, pests, nutritional deficiencies or extreme weather. However, this is expensive, time consuming and in some cases impractical. To counter these challenges, research into the use of image processing techniques for plant disease recognition has become a hot research topic. In this paper, we provide a comprehensive review of recent studies carried out in the area of crop pest and disease recognition using image processing and machine learning techniques. We hope that this work will be a valuable resource for researchers in this area of crop pest and disease recognition using image processing techniques. In particular, we concentrate on the use of RGB images owing to the low cost and high availability of digital RGB cameras. We report that recent efforts have focused on the use of deep learning instead of training shallow classifiers using hand-crafted features. Researchers have reported high recognition accuracies on particular datasets but in many cases, the performance of those systems deteriorated significantly when tested on different datasets or in field conditions. Nevertheless, progress made so far has been encouraging. Experimental results showing the leaf disease recognition performance of ten CNN architectures in terms of recognition accuracy, recall, precision, specificity, F1-score, training duration and storage requirements are also presented. Subsequently, recommendations are made on the most suitable architectures to deploy in conventional as well as mobile/embedded computing environments. We also discuss some of the unresolved challenges that need to be addressed in order to develop practical automatic plant disease recognition systems for use in field conditions.</b:BIBTEX_Abstract>
    <b:Tag>Ngugi2021</b:Tag>
    <b:BIBTEX_KeyWords>Precision agriculture, Machine learning, Plant disease recognition, Image processing, Convolutional neural networks</b:BIBTEX_KeyWords>
    <b:URL>https://www.sciencedirect.com/science/article/pii/S2214317320300196</b:URL>
    <b:DOI>https://doi.org/10.1016/j.inpa.2020.04.004</b:DOI>
    <b:Author>
      <b:Author>
        <b:NameList>
          <b:Person>
            <b:Last>Ngugi</b:Last>
            <b:Middle>C.</b:Middle>
            <b:First>Lawrence</b:First>
          </b:Person>
          <b:Person>
            <b:Last>Abelwahab</b:Last>
            <b:First>Moataz</b:First>
          </b:Person>
          <b:Person>
            <b:Last>Abo-Zahhad</b:Last>
            <b:First>Mohammed</b:First>
          </b:Person>
        </b:NameList>
      </b:Author>
    </b:Author>
    <b:Pages>27-51</b:Pages>
    <b:JournalName>Information Processing in Agriculture</b:JournalName>
    <b:Number>1</b:Number>
    <b:StandardNumber> ISSN: 2214-3173</b:StandardNumber>
    <b:RefOrder>44</b:RefOrder>
  </b:Source>
  <b:Source>
    <b:Year>2020</b:Year>
    <b:Volume>16</b:Volume>
    <b:BIBTEX_Entry>article</b:BIBTEX_Entry>
    <b:SourceType>JournalArticle</b:SourceType>
    <b:Title>Machine learning for high-throughput field phenotyping and image processing provides insight into the association of above and below-ground traits in cassava (Manihot esculenta Crantz)</b:Title>
    <b:Publisher>Springer</b:Publisher>
    <b:BIBTEX_Abstract>Rapid non-destructive measurements to predict cassava root yield over the full growing season through large numbers of germplasm and multiple environments is a huge challenge in Cassava breeding programs. As opposed to waiting until the harvest season, multispectral imagery using unmanned aerial vehicles (UAV) are capable of measuring the canopy metrics and vegetation indices (VIs) traits at different time points of the growth cycle. This resourceful time series aerial image processing with appropriate analytical framework is very important for the automatic extraction of phenotypic features from the image data. Many studies have demonstrated the usefulness of advanced remote sensing technologies coupled with machine learning (ML) approaches for accurate prediction of valuable crop traits. Until now, Cassava has received little to no attention in aerial image-based phenotyping and ML model testing.</b:BIBTEX_Abstract>
    <b:Tag>Selvaraj2020</b:Tag>
    <b:URL>https://link.springer.com/article/10.1186/s13007-020-00625-1#citeas</b:URL>
    <b:DOI>https://doi.org/10.1186/s13007-020-00625-1</b:DOI>
    <b:Author>
      <b:Author>
        <b:NameList>
          <b:Person>
            <b:Last>Selvaraj</b:Last>
            <b:Middle>Gomez</b:Middle>
            <b:First>Michael</b:First>
          </b:Person>
          <b:Person>
            <b:Last>Valderrama</b:Last>
            <b:First>Manuel</b:First>
          </b:Person>
          <b:Person>
            <b:Last>Guzman</b:Last>
            <b:First>Diego</b:First>
          </b:Person>
          <b:Person>
            <b:Last>Valencia</b:Last>
            <b:First>Milton</b:First>
          </b:Person>
          <b:Person>
            <b:Last>Ruiz</b:Last>
            <b:First>Henry</b:First>
          </b:Person>
          <b:Person>
            <b:Last>Acharjee</b:Last>
            <b:First>Animesh</b:First>
          </b:Person>
        </b:NameList>
      </b:Author>
    </b:Author>
    <b:Pages>1–19</b:Pages>
    <b:JournalName>Plant methods</b:JournalName>
    <b:RefOrder>45</b:RefOrder>
  </b:Source>
  <b:Source>
    <b:Year>2017</b:Year>
    <b:Volume>154</b:Volume>
    <b:BIBTEX_Entry>article</b:BIBTEX_Entry>
    <b:SourceType>JournalArticle</b:SourceType>
    <b:Title>VIP: Vortex Image Processing Package for High-contrast Direct Imaging</b:Title>
    <b:Publisher>The American Astronomical Society</b:Publisher>
    <b:BIBTEX_Abstract>We present the Vortex Image Processing (VIP) library, a python package dedicated to astronomical high-contrast imaging. Our package relies on the extensive python stack of scientific libraries and aims to provide a flexible framework for high-contrast data and image processing. In this paper, we describe the capabilities of VIP related to processing image sequences acquired using the angular differential imaging (ADI) observing technique. VIP implements functionalities for building high-contrast data processing pipelines, encompassing pre- and post-processing algorithms, potential source position and flux estimation, and sensitivity curve generation. Among the reference point-spread function subtraction techniques for ADI post-processing, VIP includes several flavors of principal component analysis (PCA) based algorithms, such as annular PCA and incremental PCA algorithms capable of processing big datacubes (of several gigabytes) on a computer with limited memory. Also, we present a novel ADI algorithm based on non-negative matrix factorization, which comes from the same family of low-rank matrix approximations as PCA and provides fairly similar results. We showcase the ADI capabilities of the VIP library using a deep sequence on HR 8799 taken with the LBTI/LMIRCam and its recently commissioned L-band vortex coronagraph. Using VIP, we investigated the presence of additional companions around HR 8799 and did not find any significant additional point source beyond the four known planets. VIP is available at http://github.com/vortex-exoplanet/VIP and is accompanied with Jupyter notebook tutorials illustrating the main functionalities of the library.</b:BIBTEX_Abstract>
    <b:Tag>Gonzalez2017</b:Tag>
    <b:URL>https://dx.doi.org/10.3847/1538-3881/aa73d7</b:URL>
    <b:DOI>10.3847/1538-3881/aa73d7</b:DOI>
    <b:Author>
      <b:Author>
        <b:NameList>
          <b:Person>
            <b:Last>Gonzalez</b:Last>
            <b:Middle>Alberto Gomez</b:Middle>
            <b:First>Carlos</b:First>
          </b:Person>
          <b:Person>
            <b:Last>Wertz</b:Last>
            <b:First>Olivier</b:First>
          </b:Person>
          <b:Person>
            <b:Last>Absil</b:Last>
            <b:First>Olivier</b:First>
          </b:Person>
          <b:Person>
            <b:Last>Christiaens</b:Last>
            <b:First>Valentin</b:First>
          </b:Person>
          <b:Person>
            <b:Last>Defrère</b:Last>
            <b:First>Denis</b:First>
          </b:Person>
          <b:Person>
            <b:Last>Mawet</b:Last>
            <b:First>Dimitri</b:First>
          </b:Person>
          <b:Person>
            <b:Last>Milli</b:Last>
            <b:First>Julien</b:First>
          </b:Person>
          <b:Person>
            <b:Last>Absil</b:Last>
            <b:First>Pierre-Antoine</b:First>
          </b:Person>
          <b:Person>
            <b:Last>Droogenbroeck</b:Last>
            <b:Middle>Van</b:Middle>
            <b:First>Marc</b:First>
          </b:Person>
          <b:Person>
            <b:Last>Cantalloube</b:Last>
            <b:First>Faustine</b:First>
          </b:Person>
          <b:Person>
            <b:Last>Hinz</b:Last>
            <b:Middle>M.</b:Middle>
            <b:First>Philip</b:First>
          </b:Person>
          <b:Person>
            <b:Last>Skemer</b:Last>
            <b:Middle>J.</b:Middle>
            <b:First>Andrew</b:First>
          </b:Person>
          <b:Person>
            <b:Last>Karlsson</b:Last>
            <b:First>Mikael</b:First>
          </b:Person>
          <b:Person>
            <b:Last>Surdej</b:Last>
            <b:First>Jean</b:First>
          </b:Person>
        </b:NameList>
      </b:Author>
    </b:Author>
    <b:Pages>7</b:Pages>
    <b:Month>June</b:Month>
    <b:JournalName>The Astronomical Journal</b:JournalName>
    <b:Number>1</b:Number>
    <b:RefOrder>46</b:RefOrder>
  </b:Source>
  <b:Source>
    <b:Year>2023</b:Year>
    <b:Volume>23</b:Volume>
    <b:BIBTEX_Entry>article</b:BIBTEX_Entry>
    <b:SourceType>JournalArticle</b:SourceType>
    <b:Title>Application of Variational AutoEncoder (VAE) Model and Image Processing Approaches in Game Design</b:Title>
    <b:BIBTEX_Abstract>In recent decades, the Variational AutoEncoder (VAE) model has shown good potential and capability in image generation and dimensionality reduction. The combination of VAE and various machine learning frameworks has also worked effectively in different daily life applications, however its possible use and effectiveness in modern game design has seldom been explored nor assessed. The use of its feature extractor for data clustering has also been minimally discussed in the literature neither. This study first attempts to explore different mathematical properties of the VAE model, in particular, the theoretical framework of the encoding and decoding processes, the possible achievable lower bound and loss functions of different applications; then applies the established VAE model to generate new game levels based on two well-known game settings; and to validate the effectiveness of its data clustering mechanism with the aid of the Modified National Institute of Standards and Technology (MNIST) database. Respective statistical metrics and assessments are also utilized to evaluate the performance of the proposed VAE model in aforementioned case studies. Based on the statistical and graphical results, several potential deficiencies, for example, difficulties in handling high-dimensional and vast datasets, as well as insufficient clarity of outputs are discussed; then measures of future enhancement, such as tokenization and the combination of VAE and GAN models, are also outlined. Hopefully, this can ultimately maximize the strengths and advantages of VAE for future game design tasks and relevant industrial missions.</b:BIBTEX_Abstract>
    <b:Tag>Mak2023</b:Tag>
    <b:URL>https://www.mdpi.com/1424-8220/23/7/3457</b:URL>
    <b:DOI>10.3390/s23073457</b:DOI>
    <b:Author>
      <b:Author>
        <b:NameList>
          <b:Person>
            <b:Last>Mak</b:Last>
            <b:Middle>Wai Leung</b:Middle>
            <b:First>Hugo</b:First>
          </b:Person>
          <b:Person>
            <b:Last>Han</b:Last>
            <b:First>Runze</b:First>
          </b:Person>
          <b:Person>
            <b:Last>Yin</b:Last>
            <b:Middle>H. F.</b:Middle>
            <b:First>Hoover</b:First>
          </b:Person>
        </b:NameList>
      </b:Author>
    </b:Author>
    <b:JournalName>Sensors</b:JournalName>
    <b:Number>7</b:Number>
    <b:StandardNumber> ISSN: 1424-8220</b:StandardNumber>
    <b:RefOrder>47</b:RefOrder>
  </b:Source>
  <b:Source>
    <b:Year>2019</b:Year>
    <b:BIBTEX_Entry>book</b:BIBTEX_Entry>
    <b:SourceType>Book</b:SourceType>
    <b:Title>Building Computer Vision Projects with OpenCV 4 and C++ : Implement Complex Computer Vision Algorithms and Explore Deep Learning and Face Detection</b:Title>
    <b:Publisher>Packt Publishing, Limited</b:Publisher>
    <b:Tag>MillanEscriva2019</b:Tag>
    <b:BIBTEX_KeyWords>Computer vision., Image processing–Digital techniques.</b:BIBTEX_KeyWords>
    <b:URL>http://ebookcentral.proquest.com/lib/mindefensa/detail.action?docID=5742788</b:URL>
    <b:Author>
      <b:Author>
        <b:NameList>
          <b:Person>
            <b:Last>Millán Escrivá</b:Last>
            <b:First>David</b:First>
          </b:Person>
          <b:Person>
            <b:Last>Joshi</b:Last>
            <b:First>Prateek</b:First>
          </b:Person>
          <b:Person>
            <b:Last>G. Mendonça</b:Last>
            <b:First>Vinícius</b:First>
          </b:Person>
          <b:Person>
            <b:Last>Shilkrot</b:Last>
            <b:First>Roy</b:First>
          </b:Person>
        </b:NameList>
      </b:Author>
    </b:Author>
    <b:StandardNumber> ISSN: 9781838641269</b:StandardNumber>
    <b:City>Birmingham</b:City>
    <b:StateProvince>UNITED</b:StateProvince>
    <b:CountryRegion>KINGDOM</b:CountryRegion>
    <b:RefOrder>48</b:RefOrder>
  </b:Source>
  <b:Source>
    <b:Year>2022</b:Year>
    <b:Volume>2022</b:Volume>
    <b:BIBTEX_Entry>article</b:BIBTEX_Entry>
    <b:SourceType>JournalArticle</b:SourceType>
    <b:Title>[Retracted] Lung Cancer Classification and Prediction Using Machine Learning and Image Processing</b:Title>
    <b:Publisher>Wiley Online Library</b:Publisher>
    <b:BIBTEX_Abstract>Lung cancer is a potentially lethal illness. Cancer detection continues to be a challenge for medical professionals. The true cause of cancer and its complete treatment have still not been discovered. Cancer that is caught early enough can be treated. Image processing methods such as noise reduction, feature extraction, identification of damaged regions, and maybe a comparison with data on the medical history of lung cancer are used to locate portions of the lung that have been impacted by cancer. This research shows an accurate classification and prediction of lung cancer using technology that is enabled by machine learning and image processing. To begin, photos need to be gathered. In the experimental investigation, 83 CT scans from 70 distinct patients were utilized as the dataset. The geometric mean filter is used during picture preprocessing. As a consequence, image quality is enhanced. The K-means technique is then used to segment the images. The part of the image may be found using this segmentation. Then, classification methods using machine learning are used. For the classification, ANN, KNN, and RF are some of the machine learning techniques that were used. It is found that the ANN model is producing more accurate results for predicting lung cancer.</b:BIBTEX_Abstract>
    <b:Tag>Nageswaran2022</b:Tag>
    <b:URL>https://onlinelibrary.wiley.com/doi/full/10.1155/2022/1755460</b:URL>
    <b:DOI>10.1155/2022/1755460</b:DOI>
    <b:Author>
      <b:Author>
        <b:NameList>
          <b:Person>
            <b:Last>Nageswaran</b:Last>
            <b:First>Sharmila</b:First>
          </b:Person>
          <b:Person>
            <b:Last>Arunkumar</b:Last>
            <b:First>G.</b:First>
          </b:Person>
          <b:Person>
            <b:Last>Bisht</b:Last>
            <b:Middle>Kumar</b:Middle>
            <b:First>Anil</b:First>
          </b:Person>
          <b:Person>
            <b:Last>Mewada</b:Last>
            <b:First>Shivlal</b:First>
          </b:Person>
          <b:Person>
            <b:Last>Kumar</b:Last>
            <b:Middle>N. V. R. Swarup</b:Middle>
            <b:First>J.</b:First>
          </b:Person>
          <b:Person>
            <b:Last>Jawarneh</b:Last>
            <b:First>Malik</b:First>
          </b:Person>
          <b:Person>
            <b:Last>Asenso</b:Last>
            <b:First>Evans</b:First>
          </b:Person>
        </b:NameList>
      </b:Author>
    </b:Author>
    <b:Pages>1755460</b:Pages>
    <b:JournalName>BioMed research international</b:JournalName>
    <b:Number>1</b:Number>
    <b:RefOrder>49</b:RefOrder>
  </b:Source>
  <b:Source>
    <b:Year>2012</b:Year>
    <b:BIBTEX_Entry>book</b:BIBTEX_Entry>
    <b:SourceType>Book</b:SourceType>
    <b:Title>Feature Extraction and Image Processing for Computer Vision</b:Title>
    <b:Publisher>Elsevier Science &amp; Technology</b:Publisher>
    <b:Tag>Nixon2012</b:Tag>
    <b:BIBTEX_KeyWords>Computer vision., Computer vision–Mathematics., Pattern recognition systems., Image processing–Digital techniques.</b:BIBTEX_KeyWords>
    <b:Edition>3</b:Edition>
    <b:URL>http://ebookcentral.proquest.com/lib/mindefensa/detail.action?docID=998617</b:URL>
    <b:Author>
      <b:Author>
        <b:NameList>
          <b:Person>
            <b:Last>Nixon</b:Last>
            <b:First>Mark</b:First>
          </b:Person>
        </b:NameList>
      </b:Author>
    </b:Author>
    <b:Month>August</b:Month>
    <b:StandardNumber> ISBN: 9780123978240 ISSN: 9780123978240</b:StandardNumber>
    <b:City>San Diego, UNITED KINGDOM</b:City>
    <b:RefOrder>50</b:RefOrder>
  </b:Source>
  <b:Source>
    <b:Year>2022</b:Year>
    <b:Volume>2022</b:Volume>
    <b:BIBTEX_Entry>article</b:BIBTEX_Entry>
    <b:SourceType>JournalArticle</b:SourceType>
    <b:Title>[Retracted] Early Diagnosis of Breast Cancer Using Image Processing Techniques</b:Title>
    <b:Publisher>Wiley Online Library</b:Publisher>
    <b:BIBTEX_Abstract>Cancer is a noncommunicable chronic disease that indistinctly affects people of any nationality, race, ethnicity, age, or social class. Because of its unpredictability, receiving the diagnosis of this disease is almost always alarming for the patient. Breast cancer, especially among women, occupies a prominent position in this ranking. However, if diagnosed early, there is an excellent chance of a cure. In this sense, digital technologies have been advancing at an increasingly fast pace to support the early diagnosis of the disease. Clinical analysis of breast cancer is commonly performed using diagnostic imaging. One of the most used exams considered the main one for the early detection of this type of cancer is mammography. This exam allows the visualization of breast tissue from image screening using X-rays. In this sense, the use of computational techniques is essential to assist medical professionals in diagnosing this disease, thus making prevention and early diagnosis even more effective in the current context. The present work is limited to the use of digital technologies (image processing and artificial intelligence) that cooperate with the early diagnosis of breast cancer, which supports the medical professional to analyze images and be able to diagnose, from an early stage, the emergence of breast cancer of the disease, significantly increasing the chances of curing it. It can be gathered from this research how the discovery of X-rays and the growth in this sector combined with cutting-edge technology have benefitted in the early detection of the disease and even offered the cure of many cases.</b:BIBTEX_Abstract>
    <b:Tag>Younis2022</b:Tag>
    <b:URL>https://onlinelibrary.wiley.com/doi/full/10.1155/2022/2641239</b:URL>
    <b:DOI>10.1155/2022/2641239</b:DOI>
    <b:Author>
      <b:Author>
        <b:NameList>
          <b:Person>
            <b:Last>Younis</b:Last>
            <b:Middle>Samir</b:Middle>
            <b:First>Younis</b:First>
          </b:Person>
          <b:Person>
            <b:Last>Ali</b:Last>
            <b:Middle>Hasan</b:Middle>
            <b:First>Ali</b:First>
          </b:Person>
          <b:Person>
            <b:Last>Alhafidhb</b:Last>
            <b:Middle>Kh Salih</b:Middle>
            <b:First>Omar</b:First>
          </b:Person>
          <b:Person>
            <b:Last>Yahia</b:Last>
            <b:Middle>B.</b:Middle>
            <b:First>Warif</b:First>
          </b:Person>
          <b:Person>
            <b:Last>Alazzam</b:Last>
            <b:Middle>Bader</b:Middle>
            <b:First>Malik</b:First>
          </b:Person>
          <b:Person>
            <b:Last>Hamad</b:Last>
            <b:Middle>Abdullah</b:Middle>
            <b:First>Abdulsattar</b:First>
          </b:Person>
          <b:Person>
            <b:Last>Meraf</b:Last>
            <b:First>Zelalem</b:First>
          </b:Person>
        </b:NameList>
      </b:Author>
    </b:Author>
    <b:Pages>2641239</b:Pages>
    <b:Month>March</b:Month>
    <b:JournalName>Journal of Nanomaterials</b:JournalName>
    <b:Number>1</b:Number>
    <b:RefOrder>51</b:RefOrder>
  </b:Source>
  <b:Source>
    <b:Year>2010</b:Year>
    <b:Volume>26</b:Volume>
    <b:BIBTEX_Entry>article</b:BIBTEX_Entry>
    <b:SourceType>JournalArticle</b:SourceType>
    <b:Title>EBImage—an R package for image processing with applications to cellular phenotypes</b:Title>
    <b:BIBTEX_Abstract>Summary: EBImage provides general purpose functionality for reading, writing, processing and analysis of images. Furthermore, in the context of microscopy-based cellular assays, EBImage offers tools to segment cells and extract quantitative cellular descriptors. This allows the automation of such tasks using the R programming language and use of existing tools in the R environment for signal processing, statistical modeling, machine learning and data visualization.Availability: EBImage is free and open source, released under the LGPL license and available from the Bioconductor project (http://www.bioconductor.org/packages/release/bioc/html/EBImage.html).Contact:  gregoire.pau@ebi.ac.uk</b:BIBTEX_Abstract>
    <b:Tag>Pau2010</b:Tag>
    <b:URL>https://doi.org/10.1093/bioinformatics/btq046</b:URL>
    <b:DOI>10.1093/bioinformatics/btq046</b:DOI>
    <b:Author>
      <b:Author>
        <b:NameList>
          <b:Person>
            <b:Last>Pau</b:Last>
            <b:First>Grégoire</b:First>
          </b:Person>
          <b:Person>
            <b:Last>Fuchs</b:Last>
            <b:First>Florian</b:First>
          </b:Person>
          <b:Person>
            <b:Last>Sklyar</b:Last>
            <b:First>Oleg</b:First>
          </b:Person>
          <b:Person>
            <b:Last>Boutros</b:Last>
            <b:First>Michael</b:First>
          </b:Person>
          <b:Person>
            <b:Last>Huber</b:Last>
            <b:First>Wolfgang</b:First>
          </b:Person>
        </b:NameList>
      </b:Author>
    </b:Author>
    <b:Pages>979-981</b:Pages>
    <b:Month>March</b:Month>
    <b:JournalName>Bioinformatics</b:JournalName>
    <b:Number>7</b:Number>
    <b:StandardNumber> ISSN: 1367-4803</b:StandardNumber>
    <b:RefOrder>52</b:RefOrder>
  </b:Source>
  <b:Source>
    <b:Tag>Bea23</b:Tag>
    <b:SourceType>InternetSite</b:SourceType>
    <b:Guid>{D00D8F0B-1BB8-4CE4-A7F3-2FDE7F9F77EB}</b:Guid>
    <b:Author>
      <b:Author>
        <b:Corporate>Beamhit</b:Corporate>
      </b:Author>
    </b:Author>
    <b:Title>Military, DOD, and Law Enforcement Systems</b:Title>
    <b:ProductionCompany>Beamhit System</b:ProductionCompany>
    <b:Year>2023</b:Year>
    <b:Month>November</b:Month>
    <b:Day>10</b:Day>
    <b:URL>https://www.beamhit.net/controlledsystems</b:URL>
    <b:RefOrder>53</b:RefOrder>
  </b:Source>
  <b:Source>
    <b:LCID>en-US</b:LCID>
    <b:Year>2024</b:Year>
    <b:BIBTEX_Entry>electronic</b:BIBTEX_Entry>
    <b:SourceType>ElectronicSource</b:SourceType>
    <b:Title>Comprehensive Simulation Training Solutions forLaw Enforcement and Military</b:Title>
    <b:Tag>Vitra2024</b:Tag>
    <b:URL>https://www.virtra.com/?lang=es</b:URL>
    <b:Author>
      <b:Author>
        <b:NameList>
          <b:Person>
            <b:Last>Vitra</b:Last>
          </b:Person>
        </b:NameList>
      </b:Author>
    </b:Author>
    <b:Month>May</b:Month>
    <b:RefOrder>54</b:RefOrder>
  </b:Source>
  <b:Source>
    <b:Department>Instituto Politécnico Nacional de México</b:Department>
    <b:Year>2015</b:Year>
    <b:BIBTEX_Entry>mastersthesis</b:BIBTEX_Entry>
    <b:SourceType>Report</b:SourceType>
    <b:Title>Simulador de Tiro con Captura Laser</b:Title>
    <b:BIBTEX_Abstract>En esta tesis se presenta el desarrollo de un simulador de tiro, el cual permite entrenar habilidades de puntería y capacidad de reacción, pudiendo ser utilizado para entretenimiento, así como para entrenamiento para cuerpos policiales, militares o personas que practican la cacería. Este simulador se compone de una cámara web la cual visualiza un ambiente virtual emitido por un proyector, encargándose así mismo de detectar cuando un punto láser es disparado hacia éste, enviando las imágenes adquiridas hacia una computadora para su procesamiento y la generación de disparos dentro de un ambiente virtual.
Para la adquisición de imágenes se utilizó una cámara OptiTrack V-120, la cual tiene una resolución de 640x480 elementos de imagen (píxeles, picture elements) y trabaja con 120 fotogramas por segundo. La segmentación de las imágenes recibidas se hizo mediante el método de umbralización, el cual se encarga de separar el fondo, que en este caso es la aplicación proyectada de los objetos encontrados (punto láser emitido por el usuario).
Los modelos 3D utilizados en la aplicación fueron creados en Blender e importados hacia Unity 3D, que es el software encargado de realizar el procesamiento de las imágenes, los cálculos matemáticos para generar las trayectorias reales de los disparos generados dentro del ambiente virtual y todas las animaciones necesarias para el correcto funcionamiento del simulador.</b:BIBTEX_Abstract>
    <b:Tag>AlarconVillarejo2015</b:Tag>
    <b:URL>https://tesis.ipn.mx/bitstream/handle/123456789/21303/Simulador de tiro con captura laser.pdf?isAllowed=y&amp;sequence=3&amp;utm_source=chatgpt.com</b:URL>
    <b:Author>
      <b:Author>
        <b:NameList>
          <b:Person>
            <b:Last>Alarcón Villarejo</b:Last>
            <b:First>C.</b:First>
          </b:Person>
        </b:NameList>
      </b:Author>
    </b:Author>
    <b:Month>January</b:Month>
    <b:ThesisType>Master's thesis</b:ThesisType>
    <b:RefOrder>56</b:RefOrder>
  </b:Source>
  <b:Source>
    <b:LCID>en-US</b:LCID>
    <b:Year>2025</b:Year>
    <b:BIBTEX_Entry>electronic</b:BIBTEX_Entry>
    <b:SourceType>ElectronicSource</b:SourceType>
    <b:Title>The Smokeless Range Simulator</b:Title>
    <b:Tag>LaserAmmo2025</b:Tag>
    <b:URL>https://www.laserammo.com/store/Simulators-Targets/Simulators-Targets/Simulators#software</b:URL>
    <b:Author>
      <b:Author>
        <b:NameList>
          <b:Person>
            <b:Last>Laser Ammo</b:Last>
          </b:Person>
        </b:NameList>
      </b:Author>
    </b:Author>
    <b:RefOrder>57</b:RefOrder>
  </b:Source>
  <b:Source>
    <b:Year>2024</b:Year>
    <b:Volume>137</b:Volume>
    <b:BIBTEX_Entry>article</b:BIBTEX_Entry>
    <b:SourceType>JournalArticle</b:SourceType>
    <b:Title>Talk Is Cheap: Self-Reported Versus Actual Marksmanship Proficiency Among Military and Community Samples</b:Title>
    <b:Publisher>University of Illinois Press</b:Publisher>
    <b:Tag>Biggs2024a</b:Tag>
    <b:Author>
      <b:Author>
        <b:NameList>
          <b:Person>
            <b:Last>Biggs</b:Last>
            <b:Middle>T.</b:Middle>
            <b:First>Adam</b:First>
          </b:Person>
          <b:Person>
            <b:Last>Hamilton</b:Last>
            <b:Middle>A.</b:Middle>
            <b:First>Joseph</b:First>
          </b:Person>
          <b:Person>
            <b:Last>Thompson</b:Last>
            <b:Middle>G.</b:Middle>
            <b:First>Andrew</b:First>
          </b:Person>
          <b:Person>
            <b:Last>Markwald</b:Last>
            <b:First>Rachel</b:First>
          </b:Person>
        </b:NameList>
      </b:Author>
    </b:Author>
    <b:Pages>1–17</b:Pages>
    <b:JournalName>The American Journal of Psychology</b:JournalName>
    <b:Number>1</b:Number>
    <b:RefOrder>58</b:RefOrder>
  </b:Source>
  <b:Source>
    <b:Year>2015</b:Year>
    <b:Volume>12</b:Volume>
    <b:BIBTEX_Entry>article</b:BIBTEX_Entry>
    <b:SourceType>JournalArticle</b:SourceType>
    <b:Title>Low Cost Shooting Simulator Based on a Single Board Computer</b:Title>
    <b:Publisher>Science Publications</b:Publisher>
    <b:BIBTEX_Abstract>This paper proposes the camera on weapon system used as the shooting simulator. The single board computer (Raspberry Pi module) is used as the main processor. The OpenCV is implemented on the embedded system to perform the image processing task. The aim of the proposed camera on weapon system is to detect the position of the markers on the target and the laser spot. The detected coordinates are sent to the personal computer using a wireless communication provided by a low power Zigbee protocol. The performance of the proposed system using two camera systems (the Web-Camera and the Raspberry Pi-Camera) are evaluated. Both systems achieve the higher performances in the shooting detection which is greater than 85%, the target detection error which is lower than 0.8% and the small displacement on the arrangement of the camera and the laser pointer which is lower than one pixel. The Raspberry Pi-Camera system has a fast processing speed of 27 fps, while the processing speed of the Web-Camera system is 17 fps.</b:BIBTEX_Abstract>
    <b:Tag>Soetedjo2015</b:Tag>
    <b:URL>https://thescipub.com/abstract/ajassp.2015.130.141</b:URL>
    <b:DOI>10.3844/ajassp.2015.130.141</b:DOI>
    <b:Author>
      <b:Author>
        <b:NameList>
          <b:Person>
            <b:Last>Soetedjo</b:Last>
            <b:First>Aryuanto</b:First>
          </b:Person>
          <b:Person>
            <b:Last>Mahmudi</b:Last>
            <b:First>Ali</b:First>
          </b:Person>
          <b:Person>
            <b:Last>Ashari</b:Last>
            <b:Middle>Ibrahim</b:Middle>
            <b:First>Mochammad</b:First>
          </b:Person>
          <b:Person>
            <b:Last>Nakhoda</b:Last>
            <b:Middle>Ismail</b:Middle>
            <b:First>Yusuf</b:First>
          </b:Person>
        </b:NameList>
      </b:Author>
    </b:Author>
    <b:Pages>130-141</b:Pages>
    <b:Month>April</b:Month>
    <b:JournalName>American Journal of Applied Sciences</b:JournalName>
    <b:RefOrder>59</b:RefOrder>
  </b:Source>
  <b:Source>
    <b:LCID>en-US</b:LCID>
    <b:Year>2025</b:Year>
    <b:BIBTEX_Entry>electronic</b:BIBTEX_Entry>
    <b:SourceType>ElectronicSource</b:SourceType>
    <b:Title>SIMULADOR DE ENTRENAMIENTO DE PUNTERÍA MÓVIL</b:Title>
    <b:Tag>LASER2025</b:Tag>
    <b:URL>https://lasershot.com/es/simuladores-militares/#mmtsmil</b:URL>
    <b:Author>
      <b:Author>
        <b:NameList>
          <b:Person>
            <b:Last>LASER</b:Last>
            <b:Middle>H. O. T.</b:Middle>
            <b:First>S.</b:First>
          </b:Person>
        </b:NameList>
      </b:Author>
    </b:Author>
    <b:Month>January</b:Month>
    <b:RefOrder>60</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b85f6fcf-befd-4a6b-a456-ea0676348e62" xsi:nil="true"/>
    <lcf76f155ced4ddcb4097134ff3c332f xmlns="8341f547-e6c3-460f-b08f-9d0887320f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7EE510-AD68-4480-B5B1-B91C6B1998A3}">
  <ds:schemaRefs>
    <ds:schemaRef ds:uri="http://schemas.microsoft.com/sharepoint/v3/contenttype/forms"/>
  </ds:schemaRefs>
</ds:datastoreItem>
</file>

<file path=customXml/itemProps2.xml><?xml version="1.0" encoding="utf-8"?>
<ds:datastoreItem xmlns:ds="http://schemas.openxmlformats.org/officeDocument/2006/customXml" ds:itemID="{0C8C3ACC-438D-495A-BEB2-6F94CEF0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f6fcf-befd-4a6b-a456-ea0676348e62"/>
    <ds:schemaRef ds:uri="8341f547-e6c3-460f-b08f-9d0887320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0CAC3-2689-4046-AA2A-E688954B8AED}">
  <ds:schemaRefs>
    <ds:schemaRef ds:uri="http://schemas.openxmlformats.org/officeDocument/2006/bibliography"/>
  </ds:schemaRefs>
</ds:datastoreItem>
</file>

<file path=customXml/itemProps4.xml><?xml version="1.0" encoding="utf-8"?>
<ds:datastoreItem xmlns:ds="http://schemas.openxmlformats.org/officeDocument/2006/customXml" ds:itemID="{D89B7DB8-B65A-48D2-B14B-BA38875FF35B}">
  <ds:schemaRefs>
    <ds:schemaRef ds:uri="http://schemas.microsoft.com/office/2006/metadata/properties"/>
    <ds:schemaRef ds:uri="http://schemas.microsoft.com/office/infopath/2007/PartnerControls"/>
    <ds:schemaRef ds:uri="b85f6fcf-befd-4a6b-a456-ea0676348e62"/>
    <ds:schemaRef ds:uri="8341f547-e6c3-460f-b08f-9d0887320f6b"/>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302</Words>
  <Characters>1665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1964</CharactersWithSpaces>
  <SharedDoc>false</SharedDoc>
  <HLinks>
    <vt:vector size="378" baseType="variant">
      <vt:variant>
        <vt:i4>7864382</vt:i4>
      </vt:variant>
      <vt:variant>
        <vt:i4>465</vt:i4>
      </vt:variant>
      <vt:variant>
        <vt:i4>0</vt:i4>
      </vt:variant>
      <vt:variant>
        <vt:i4>5</vt:i4>
      </vt:variant>
      <vt:variant>
        <vt:lpwstr>https://doi.org/10.3844/ajassp.2015.130.141</vt:lpwstr>
      </vt:variant>
      <vt:variant>
        <vt:lpwstr/>
      </vt:variant>
      <vt:variant>
        <vt:i4>1704006</vt:i4>
      </vt:variant>
      <vt:variant>
        <vt:i4>462</vt:i4>
      </vt:variant>
      <vt:variant>
        <vt:i4>0</vt:i4>
      </vt:variant>
      <vt:variant>
        <vt:i4>5</vt:i4>
      </vt:variant>
      <vt:variant>
        <vt:lpwstr>https://doi.org/10.5406/19398298.137.1.01</vt:lpwstr>
      </vt:variant>
      <vt:variant>
        <vt:lpwstr/>
      </vt:variant>
      <vt:variant>
        <vt:i4>7012400</vt:i4>
      </vt:variant>
      <vt:variant>
        <vt:i4>459</vt:i4>
      </vt:variant>
      <vt:variant>
        <vt:i4>0</vt:i4>
      </vt:variant>
      <vt:variant>
        <vt:i4>5</vt:i4>
      </vt:variant>
      <vt:variant>
        <vt:lpwstr>https://www.laserammo.com/store/Simulators-Targets/Simulators/Smokeless-Range/Smokeless-Range-20-Simulator</vt:lpwstr>
      </vt:variant>
      <vt:variant>
        <vt:lpwstr/>
      </vt:variant>
      <vt:variant>
        <vt:i4>8257588</vt:i4>
      </vt:variant>
      <vt:variant>
        <vt:i4>456</vt:i4>
      </vt:variant>
      <vt:variant>
        <vt:i4>0</vt:i4>
      </vt:variant>
      <vt:variant>
        <vt:i4>5</vt:i4>
      </vt:variant>
      <vt:variant>
        <vt:lpwstr>https://repositoriodev.icte.edu.pe/bitstream/handle/ICTE/137/Tesis Juan Silva Achancaray.pdf?sequence=1&amp;isAllowed=y</vt:lpwstr>
      </vt:variant>
      <vt:variant>
        <vt:lpwstr/>
      </vt:variant>
      <vt:variant>
        <vt:i4>6684775</vt:i4>
      </vt:variant>
      <vt:variant>
        <vt:i4>453</vt:i4>
      </vt:variant>
      <vt:variant>
        <vt:i4>0</vt:i4>
      </vt:variant>
      <vt:variant>
        <vt:i4>5</vt:i4>
      </vt:variant>
      <vt:variant>
        <vt:lpwstr>https://www.virtra.com/?lang=es</vt:lpwstr>
      </vt:variant>
      <vt:variant>
        <vt:lpwstr/>
      </vt:variant>
      <vt:variant>
        <vt:i4>5308502</vt:i4>
      </vt:variant>
      <vt:variant>
        <vt:i4>450</vt:i4>
      </vt:variant>
      <vt:variant>
        <vt:i4>0</vt:i4>
      </vt:variant>
      <vt:variant>
        <vt:i4>5</vt:i4>
      </vt:variant>
      <vt:variant>
        <vt:lpwstr>https://www.beamhit.net/controlledsystems</vt:lpwstr>
      </vt:variant>
      <vt:variant>
        <vt:lpwstr/>
      </vt:variant>
      <vt:variant>
        <vt:i4>5374020</vt:i4>
      </vt:variant>
      <vt:variant>
        <vt:i4>447</vt:i4>
      </vt:variant>
      <vt:variant>
        <vt:i4>0</vt:i4>
      </vt:variant>
      <vt:variant>
        <vt:i4>5</vt:i4>
      </vt:variant>
      <vt:variant>
        <vt:lpwstr>https://doi.org/10.1093/bioinformatics/btq046</vt:lpwstr>
      </vt:variant>
      <vt:variant>
        <vt:lpwstr/>
      </vt:variant>
      <vt:variant>
        <vt:i4>1638469</vt:i4>
      </vt:variant>
      <vt:variant>
        <vt:i4>444</vt:i4>
      </vt:variant>
      <vt:variant>
        <vt:i4>0</vt:i4>
      </vt:variant>
      <vt:variant>
        <vt:i4>5</vt:i4>
      </vt:variant>
      <vt:variant>
        <vt:lpwstr>https://doi.org/10.1155/2022/2641239</vt:lpwstr>
      </vt:variant>
      <vt:variant>
        <vt:lpwstr/>
      </vt:variant>
      <vt:variant>
        <vt:i4>720901</vt:i4>
      </vt:variant>
      <vt:variant>
        <vt:i4>441</vt:i4>
      </vt:variant>
      <vt:variant>
        <vt:i4>0</vt:i4>
      </vt:variant>
      <vt:variant>
        <vt:i4>5</vt:i4>
      </vt:variant>
      <vt:variant>
        <vt:lpwstr>https://books.google.com.co/books?hl=es&amp;lr=&amp;id=KcW-DwAAQBAJ&amp;oi=fnd&amp;pg=PP1&amp;dq=%5B56%5D%09M.+Nixon,+Feature+Extraction+and+Image+Processing+for+Computer+Vision,+3+ed.,+San+Diego,+UNITED+KINGDOM:+Elsevier+Science+%26+Technology&amp;ots=11ly2pRF3S&amp;sig=IkMRT66aDSGNGDjVUTr_Z3AHv2k&amp;redir_esc=y</vt:lpwstr>
      </vt:variant>
      <vt:variant>
        <vt:lpwstr>v=onepage&amp;q&amp;f=false</vt:lpwstr>
      </vt:variant>
      <vt:variant>
        <vt:i4>4325448</vt:i4>
      </vt:variant>
      <vt:variant>
        <vt:i4>438</vt:i4>
      </vt:variant>
      <vt:variant>
        <vt:i4>0</vt:i4>
      </vt:variant>
      <vt:variant>
        <vt:i4>5</vt:i4>
      </vt:variant>
      <vt:variant>
        <vt:lpwstr>https://onlinelibrary.wiley.com/doi/abs/10.1155/2022/1755460</vt:lpwstr>
      </vt:variant>
      <vt:variant>
        <vt:lpwstr/>
      </vt:variant>
      <vt:variant>
        <vt:i4>1376349</vt:i4>
      </vt:variant>
      <vt:variant>
        <vt:i4>435</vt:i4>
      </vt:variant>
      <vt:variant>
        <vt:i4>0</vt:i4>
      </vt:variant>
      <vt:variant>
        <vt:i4>5</vt:i4>
      </vt:variant>
      <vt:variant>
        <vt:lpwstr>https://books.google.com.co/books?hl=es&amp;lr=&amp;id=naOPDwAAQBAJ&amp;oi=fnd&amp;pg=PP1&amp;dq=%5B54%5D%09D.+Mill%C3%A1n+Escriv%C3%A1,+P.+Joshi,+V.+G.+Mendon%C3%A7a+y+R.+Shilkrot,+Building+Computer+Vision+Projects+with+OpenCV+4+and+C%2B%2B+:+Implement+Complex+Computer+Vision+Algorithms+and+Explore+Deep+Learning+&amp;ots=_8aHLwVvkn&amp;sig=OydZuiemOrAwI94PNtDxKXsulSo&amp;redir_esc=y</vt:lpwstr>
      </vt:variant>
      <vt:variant>
        <vt:lpwstr>v=onepage&amp;q&amp;f=false</vt:lpwstr>
      </vt:variant>
      <vt:variant>
        <vt:i4>1835034</vt:i4>
      </vt:variant>
      <vt:variant>
        <vt:i4>432</vt:i4>
      </vt:variant>
      <vt:variant>
        <vt:i4>0</vt:i4>
      </vt:variant>
      <vt:variant>
        <vt:i4>5</vt:i4>
      </vt:variant>
      <vt:variant>
        <vt:lpwstr>https://doi.org/10.3390/s23073457</vt:lpwstr>
      </vt:variant>
      <vt:variant>
        <vt:lpwstr/>
      </vt:variant>
      <vt:variant>
        <vt:i4>4325403</vt:i4>
      </vt:variant>
      <vt:variant>
        <vt:i4>429</vt:i4>
      </vt:variant>
      <vt:variant>
        <vt:i4>0</vt:i4>
      </vt:variant>
      <vt:variant>
        <vt:i4>5</vt:i4>
      </vt:variant>
      <vt:variant>
        <vt:lpwstr>https://iopscience.iop.org/article/10.3847/1538-3881/aa73d7/meta</vt:lpwstr>
      </vt:variant>
      <vt:variant>
        <vt:lpwstr/>
      </vt:variant>
      <vt:variant>
        <vt:i4>3080240</vt:i4>
      </vt:variant>
      <vt:variant>
        <vt:i4>426</vt:i4>
      </vt:variant>
      <vt:variant>
        <vt:i4>0</vt:i4>
      </vt:variant>
      <vt:variant>
        <vt:i4>5</vt:i4>
      </vt:variant>
      <vt:variant>
        <vt:lpwstr>https://doi.org/10.1186/s13007-020-00625-1</vt:lpwstr>
      </vt:variant>
      <vt:variant>
        <vt:lpwstr/>
      </vt:variant>
      <vt:variant>
        <vt:i4>2949167</vt:i4>
      </vt:variant>
      <vt:variant>
        <vt:i4>423</vt:i4>
      </vt:variant>
      <vt:variant>
        <vt:i4>0</vt:i4>
      </vt:variant>
      <vt:variant>
        <vt:i4>5</vt:i4>
      </vt:variant>
      <vt:variant>
        <vt:lpwstr>https://doi.org/10.1016/j.inpa.2020.04.004</vt:lpwstr>
      </vt:variant>
      <vt:variant>
        <vt:lpwstr/>
      </vt:variant>
      <vt:variant>
        <vt:i4>3801208</vt:i4>
      </vt:variant>
      <vt:variant>
        <vt:i4>420</vt:i4>
      </vt:variant>
      <vt:variant>
        <vt:i4>0</vt:i4>
      </vt:variant>
      <vt:variant>
        <vt:i4>5</vt:i4>
      </vt:variant>
      <vt:variant>
        <vt:lpwstr>https://doi.org/10.1016/j.cageo.2013.08.010</vt:lpwstr>
      </vt:variant>
      <vt:variant>
        <vt:lpwstr/>
      </vt:variant>
      <vt:variant>
        <vt:i4>720923</vt:i4>
      </vt:variant>
      <vt:variant>
        <vt:i4>417</vt:i4>
      </vt:variant>
      <vt:variant>
        <vt:i4>0</vt:i4>
      </vt:variant>
      <vt:variant>
        <vt:i4>5</vt:i4>
      </vt:variant>
      <vt:variant>
        <vt:lpwstr>https://arxiv.org/abs/2202.01936</vt:lpwstr>
      </vt:variant>
      <vt:variant>
        <vt:lpwstr/>
      </vt:variant>
      <vt:variant>
        <vt:i4>1966092</vt:i4>
      </vt:variant>
      <vt:variant>
        <vt:i4>414</vt:i4>
      </vt:variant>
      <vt:variant>
        <vt:i4>0</vt:i4>
      </vt:variant>
      <vt:variant>
        <vt:i4>5</vt:i4>
      </vt:variant>
      <vt:variant>
        <vt:lpwstr>https://doi.org/10.1016/j.ohx.2022.e00334</vt:lpwstr>
      </vt:variant>
      <vt:variant>
        <vt:lpwstr/>
      </vt:variant>
      <vt:variant>
        <vt:i4>3866672</vt:i4>
      </vt:variant>
      <vt:variant>
        <vt:i4>411</vt:i4>
      </vt:variant>
      <vt:variant>
        <vt:i4>0</vt:i4>
      </vt:variant>
      <vt:variant>
        <vt:i4>5</vt:i4>
      </vt:variant>
      <vt:variant>
        <vt:lpwstr>https://doi.org/10.1088/1757-899X/981/3/032035</vt:lpwstr>
      </vt:variant>
      <vt:variant>
        <vt:lpwstr/>
      </vt:variant>
      <vt:variant>
        <vt:i4>2293864</vt:i4>
      </vt:variant>
      <vt:variant>
        <vt:i4>408</vt:i4>
      </vt:variant>
      <vt:variant>
        <vt:i4>0</vt:i4>
      </vt:variant>
      <vt:variant>
        <vt:i4>5</vt:i4>
      </vt:variant>
      <vt:variant>
        <vt:lpwstr>https://telkomnika.uad.ac.id/index.php/TELKOMNIKA/article/view/8859</vt:lpwstr>
      </vt:variant>
      <vt:variant>
        <vt:lpwstr/>
      </vt:variant>
      <vt:variant>
        <vt:i4>6029402</vt:i4>
      </vt:variant>
      <vt:variant>
        <vt:i4>405</vt:i4>
      </vt:variant>
      <vt:variant>
        <vt:i4>0</vt:i4>
      </vt:variant>
      <vt:variant>
        <vt:i4>5</vt:i4>
      </vt:variant>
      <vt:variant>
        <vt:lpwstr>https://upcommons.upc.edu/handle/2099.1/18780</vt:lpwstr>
      </vt:variant>
      <vt:variant>
        <vt:lpwstr/>
      </vt:variant>
      <vt:variant>
        <vt:i4>6750312</vt:i4>
      </vt:variant>
      <vt:variant>
        <vt:i4>402</vt:i4>
      </vt:variant>
      <vt:variant>
        <vt:i4>0</vt:i4>
      </vt:variant>
      <vt:variant>
        <vt:i4>5</vt:i4>
      </vt:variant>
      <vt:variant>
        <vt:lpwstr>https://doi.org/10.4081/hls.2023.11178</vt:lpwstr>
      </vt:variant>
      <vt:variant>
        <vt:lpwstr/>
      </vt:variant>
      <vt:variant>
        <vt:i4>4325449</vt:i4>
      </vt:variant>
      <vt:variant>
        <vt:i4>399</vt:i4>
      </vt:variant>
      <vt:variant>
        <vt:i4>0</vt:i4>
      </vt:variant>
      <vt:variant>
        <vt:i4>5</vt:i4>
      </vt:variant>
      <vt:variant>
        <vt:lpwstr>https://doi.org/10.48550/arXiv.2105.14190</vt:lpwstr>
      </vt:variant>
      <vt:variant>
        <vt:lpwstr/>
      </vt:variant>
      <vt:variant>
        <vt:i4>2097277</vt:i4>
      </vt:variant>
      <vt:variant>
        <vt:i4>396</vt:i4>
      </vt:variant>
      <vt:variant>
        <vt:i4>0</vt:i4>
      </vt:variant>
      <vt:variant>
        <vt:i4>5</vt:i4>
      </vt:variant>
      <vt:variant>
        <vt:lpwstr>https://dx.doi.org/10.14569/IJACSA.2022.0130295</vt:lpwstr>
      </vt:variant>
      <vt:variant>
        <vt:lpwstr/>
      </vt:variant>
      <vt:variant>
        <vt:i4>6160412</vt:i4>
      </vt:variant>
      <vt:variant>
        <vt:i4>393</vt:i4>
      </vt:variant>
      <vt:variant>
        <vt:i4>0</vt:i4>
      </vt:variant>
      <vt:variant>
        <vt:i4>5</vt:i4>
      </vt:variant>
      <vt:variant>
        <vt:lpwstr>https://iopscience.iop.org/article/10.1088/1757-899X/325/1/012021/pdf</vt:lpwstr>
      </vt:variant>
      <vt:variant>
        <vt:lpwstr/>
      </vt:variant>
      <vt:variant>
        <vt:i4>2162807</vt:i4>
      </vt:variant>
      <vt:variant>
        <vt:i4>390</vt:i4>
      </vt:variant>
      <vt:variant>
        <vt:i4>0</vt:i4>
      </vt:variant>
      <vt:variant>
        <vt:i4>5</vt:i4>
      </vt:variant>
      <vt:variant>
        <vt:lpwstr>https://doi.org/10.1109/6668.924918</vt:lpwstr>
      </vt:variant>
      <vt:variant>
        <vt:lpwstr/>
      </vt:variant>
      <vt:variant>
        <vt:i4>5439518</vt:i4>
      </vt:variant>
      <vt:variant>
        <vt:i4>387</vt:i4>
      </vt:variant>
      <vt:variant>
        <vt:i4>0</vt:i4>
      </vt:variant>
      <vt:variant>
        <vt:i4>5</vt:i4>
      </vt:variant>
      <vt:variant>
        <vt:lpwstr>https://doi.org/10.1111/j.1365-2966.2011.19813.x</vt:lpwstr>
      </vt:variant>
      <vt:variant>
        <vt:lpwstr/>
      </vt:variant>
      <vt:variant>
        <vt:i4>3670049</vt:i4>
      </vt:variant>
      <vt:variant>
        <vt:i4>384</vt:i4>
      </vt:variant>
      <vt:variant>
        <vt:i4>0</vt:i4>
      </vt:variant>
      <vt:variant>
        <vt:i4>5</vt:i4>
      </vt:variant>
      <vt:variant>
        <vt:lpwstr>https://www.semanticscholar.org/paper/A-Combined-Corner-and-Edge-Detector-Harris-Stephens/6818668fb895d95861a2eb9673ddc3a41e27b3b3</vt:lpwstr>
      </vt:variant>
      <vt:variant>
        <vt:lpwstr/>
      </vt:variant>
      <vt:variant>
        <vt:i4>3080240</vt:i4>
      </vt:variant>
      <vt:variant>
        <vt:i4>381</vt:i4>
      </vt:variant>
      <vt:variant>
        <vt:i4>0</vt:i4>
      </vt:variant>
      <vt:variant>
        <vt:i4>5</vt:i4>
      </vt:variant>
      <vt:variant>
        <vt:lpwstr>https://doi.org/10.1186/s13640-024-00661-0</vt:lpwstr>
      </vt:variant>
      <vt:variant>
        <vt:lpwstr/>
      </vt:variant>
      <vt:variant>
        <vt:i4>1835014</vt:i4>
      </vt:variant>
      <vt:variant>
        <vt:i4>378</vt:i4>
      </vt:variant>
      <vt:variant>
        <vt:i4>0</vt:i4>
      </vt:variant>
      <vt:variant>
        <vt:i4>5</vt:i4>
      </vt:variant>
      <vt:variant>
        <vt:lpwstr>https://www.ejercito.mil.co/direccion-de-aplicacion-de-normas-de-transparencia-del-ejercito/</vt:lpwstr>
      </vt:variant>
      <vt:variant>
        <vt:lpwstr/>
      </vt:variant>
      <vt:variant>
        <vt:i4>5242945</vt:i4>
      </vt:variant>
      <vt:variant>
        <vt:i4>375</vt:i4>
      </vt:variant>
      <vt:variant>
        <vt:i4>0</vt:i4>
      </vt:variant>
      <vt:variant>
        <vt:i4>5</vt:i4>
      </vt:variant>
      <vt:variant>
        <vt:lpwstr>https://doi.org/10.1093/bioinformatics/bts543</vt:lpwstr>
      </vt:variant>
      <vt:variant>
        <vt:lpwstr/>
      </vt:variant>
      <vt:variant>
        <vt:i4>2228276</vt:i4>
      </vt:variant>
      <vt:variant>
        <vt:i4>372</vt:i4>
      </vt:variant>
      <vt:variant>
        <vt:i4>0</vt:i4>
      </vt:variant>
      <vt:variant>
        <vt:i4>5</vt:i4>
      </vt:variant>
      <vt:variant>
        <vt:lpwstr>https://doi.org/10.1007/s00062-021-01121-2</vt:lpwstr>
      </vt:variant>
      <vt:variant>
        <vt:lpwstr/>
      </vt:variant>
      <vt:variant>
        <vt:i4>4325449</vt:i4>
      </vt:variant>
      <vt:variant>
        <vt:i4>369</vt:i4>
      </vt:variant>
      <vt:variant>
        <vt:i4>0</vt:i4>
      </vt:variant>
      <vt:variant>
        <vt:i4>5</vt:i4>
      </vt:variant>
      <vt:variant>
        <vt:lpwstr>https://doi.org/10.1371/journal.pcbi.1008887</vt:lpwstr>
      </vt:variant>
      <vt:variant>
        <vt:lpwstr/>
      </vt:variant>
      <vt:variant>
        <vt:i4>3735602</vt:i4>
      </vt:variant>
      <vt:variant>
        <vt:i4>366</vt:i4>
      </vt:variant>
      <vt:variant>
        <vt:i4>0</vt:i4>
      </vt:variant>
      <vt:variant>
        <vt:i4>5</vt:i4>
      </vt:variant>
      <vt:variant>
        <vt:lpwstr>https://doi.org/10.7554/eLife.35383</vt:lpwstr>
      </vt:variant>
      <vt:variant>
        <vt:lpwstr/>
      </vt:variant>
      <vt:variant>
        <vt:i4>2031683</vt:i4>
      </vt:variant>
      <vt:variant>
        <vt:i4>363</vt:i4>
      </vt:variant>
      <vt:variant>
        <vt:i4>0</vt:i4>
      </vt:variant>
      <vt:variant>
        <vt:i4>5</vt:i4>
      </vt:variant>
      <vt:variant>
        <vt:lpwstr>https://doi.org/10.1109/34.159901</vt:lpwstr>
      </vt:variant>
      <vt:variant>
        <vt:lpwstr/>
      </vt:variant>
      <vt:variant>
        <vt:i4>7733349</vt:i4>
      </vt:variant>
      <vt:variant>
        <vt:i4>360</vt:i4>
      </vt:variant>
      <vt:variant>
        <vt:i4>0</vt:i4>
      </vt:variant>
      <vt:variant>
        <vt:i4>5</vt:i4>
      </vt:variant>
      <vt:variant>
        <vt:lpwstr>https://www.icitouchtech.com/gechic-t151a-touch-monitor-15-inch</vt:lpwstr>
      </vt:variant>
      <vt:variant>
        <vt:lpwstr/>
      </vt:variant>
      <vt:variant>
        <vt:i4>1441873</vt:i4>
      </vt:variant>
      <vt:variant>
        <vt:i4>357</vt:i4>
      </vt:variant>
      <vt:variant>
        <vt:i4>0</vt:i4>
      </vt:variant>
      <vt:variant>
        <vt:i4>5</vt:i4>
      </vt:variant>
      <vt:variant>
        <vt:lpwstr>https://doi.org/10.1201/9780203496107</vt:lpwstr>
      </vt:variant>
      <vt:variant>
        <vt:lpwstr/>
      </vt:variant>
      <vt:variant>
        <vt:i4>2818175</vt:i4>
      </vt:variant>
      <vt:variant>
        <vt:i4>354</vt:i4>
      </vt:variant>
      <vt:variant>
        <vt:i4>0</vt:i4>
      </vt:variant>
      <vt:variant>
        <vt:i4>5</vt:i4>
      </vt:variant>
      <vt:variant>
        <vt:lpwstr>https://docs.opencv.org/2.4/index.html</vt:lpwstr>
      </vt:variant>
      <vt:variant>
        <vt:lpwstr/>
      </vt:variant>
      <vt:variant>
        <vt:i4>327752</vt:i4>
      </vt:variant>
      <vt:variant>
        <vt:i4>351</vt:i4>
      </vt:variant>
      <vt:variant>
        <vt:i4>0</vt:i4>
      </vt:variant>
      <vt:variant>
        <vt:i4>5</vt:i4>
      </vt:variant>
      <vt:variant>
        <vt:lpwstr>https://books.google.com.co/books?hl=es&amp;lr=&amp;id=Bf5vDQAAQBAJ&amp;oi=fnd&amp;pg=PP1&amp;dq=P.-J.+Texier+y+P.+Mabacker,+Yocto+for+Raspberry+Pi+:+Create+Unique+and+Amazing+Projects+by+Using+the+Powerful+Combination+of+Yocto+and+Raspberry+Pi,+Birmingham,+&amp;ots=jlqeoMHBY2&amp;sig=tvVea30YfGWdAeil9VsrkYvAENo&amp;redir_esc=y</vt:lpwstr>
      </vt:variant>
      <vt:variant>
        <vt:lpwstr>v=onepage&amp;q&amp;f=false</vt:lpwstr>
      </vt:variant>
      <vt:variant>
        <vt:i4>3407984</vt:i4>
      </vt:variant>
      <vt:variant>
        <vt:i4>348</vt:i4>
      </vt:variant>
      <vt:variant>
        <vt:i4>0</vt:i4>
      </vt:variant>
      <vt:variant>
        <vt:i4>5</vt:i4>
      </vt:variant>
      <vt:variant>
        <vt:lpwstr>https://diposit.ub.edu/dspace/handle/2445/61663</vt:lpwstr>
      </vt:variant>
      <vt:variant>
        <vt:lpwstr/>
      </vt:variant>
      <vt:variant>
        <vt:i4>1572881</vt:i4>
      </vt:variant>
      <vt:variant>
        <vt:i4>345</vt:i4>
      </vt:variant>
      <vt:variant>
        <vt:i4>0</vt:i4>
      </vt:variant>
      <vt:variant>
        <vt:i4>5</vt:i4>
      </vt:variant>
      <vt:variant>
        <vt:lpwstr>https://doi.org/10.7717/peerj.453</vt:lpwstr>
      </vt:variant>
      <vt:variant>
        <vt:lpwstr/>
      </vt:variant>
      <vt:variant>
        <vt:i4>5963851</vt:i4>
      </vt:variant>
      <vt:variant>
        <vt:i4>342</vt:i4>
      </vt:variant>
      <vt:variant>
        <vt:i4>0</vt:i4>
      </vt:variant>
      <vt:variant>
        <vt:i4>5</vt:i4>
      </vt:variant>
      <vt:variant>
        <vt:lpwstr>https://doi.org/10.1016/j.displa.2016.05.007</vt:lpwstr>
      </vt:variant>
      <vt:variant>
        <vt:lpwstr/>
      </vt:variant>
      <vt:variant>
        <vt:i4>3997734</vt:i4>
      </vt:variant>
      <vt:variant>
        <vt:i4>339</vt:i4>
      </vt:variant>
      <vt:variant>
        <vt:i4>0</vt:i4>
      </vt:variant>
      <vt:variant>
        <vt:i4>5</vt:i4>
      </vt:variant>
      <vt:variant>
        <vt:lpwstr>https://doi.org/10.1590/S1980-6574201600040010</vt:lpwstr>
      </vt:variant>
      <vt:variant>
        <vt:lpwstr/>
      </vt:variant>
      <vt:variant>
        <vt:i4>2555950</vt:i4>
      </vt:variant>
      <vt:variant>
        <vt:i4>336</vt:i4>
      </vt:variant>
      <vt:variant>
        <vt:i4>0</vt:i4>
      </vt:variant>
      <vt:variant>
        <vt:i4>5</vt:i4>
      </vt:variant>
      <vt:variant>
        <vt:lpwstr>https://doi.org/10.4302/plp.v12i2.1025</vt:lpwstr>
      </vt:variant>
      <vt:variant>
        <vt:lpwstr/>
      </vt:variant>
      <vt:variant>
        <vt:i4>65560</vt:i4>
      </vt:variant>
      <vt:variant>
        <vt:i4>333</vt:i4>
      </vt:variant>
      <vt:variant>
        <vt:i4>0</vt:i4>
      </vt:variant>
      <vt:variant>
        <vt:i4>5</vt:i4>
      </vt:variant>
      <vt:variant>
        <vt:lpwstr>https://doi.org/10.1364/AO.52.000A81</vt:lpwstr>
      </vt:variant>
      <vt:variant>
        <vt:lpwstr/>
      </vt:variant>
      <vt:variant>
        <vt:i4>1900570</vt:i4>
      </vt:variant>
      <vt:variant>
        <vt:i4>330</vt:i4>
      </vt:variant>
      <vt:variant>
        <vt:i4>0</vt:i4>
      </vt:variant>
      <vt:variant>
        <vt:i4>5</vt:i4>
      </vt:variant>
      <vt:variant>
        <vt:lpwstr>https://journals.lww.com/nsca-jscr/abstract/2024/10000/the_virtra_v_100_is_a_test_retest_reliable.3.aspx</vt:lpwstr>
      </vt:variant>
      <vt:variant>
        <vt:lpwstr/>
      </vt:variant>
      <vt:variant>
        <vt:i4>6750276</vt:i4>
      </vt:variant>
      <vt:variant>
        <vt:i4>327</vt:i4>
      </vt:variant>
      <vt:variant>
        <vt:i4>0</vt:i4>
      </vt:variant>
      <vt:variant>
        <vt:i4>5</vt:i4>
      </vt:variant>
      <vt:variant>
        <vt:lpwstr>https://www.special314.com/sp/85.html?admin_id=1</vt:lpwstr>
      </vt:variant>
      <vt:variant>
        <vt:lpwstr/>
      </vt:variant>
      <vt:variant>
        <vt:i4>1638471</vt:i4>
      </vt:variant>
      <vt:variant>
        <vt:i4>324</vt:i4>
      </vt:variant>
      <vt:variant>
        <vt:i4>0</vt:i4>
      </vt:variant>
      <vt:variant>
        <vt:i4>5</vt:i4>
      </vt:variant>
      <vt:variant>
        <vt:lpwstr>https://doi.org/10.1117/12.252196</vt:lpwstr>
      </vt:variant>
      <vt:variant>
        <vt:lpwstr/>
      </vt:variant>
      <vt:variant>
        <vt:i4>2752611</vt:i4>
      </vt:variant>
      <vt:variant>
        <vt:i4>321</vt:i4>
      </vt:variant>
      <vt:variant>
        <vt:i4>0</vt:i4>
      </vt:variant>
      <vt:variant>
        <vt:i4>5</vt:i4>
      </vt:variant>
      <vt:variant>
        <vt:lpwstr>https://eprints.itn.ac.id/5304/</vt:lpwstr>
      </vt:variant>
      <vt:variant>
        <vt:lpwstr/>
      </vt:variant>
      <vt:variant>
        <vt:i4>5963866</vt:i4>
      </vt:variant>
      <vt:variant>
        <vt:i4>318</vt:i4>
      </vt:variant>
      <vt:variant>
        <vt:i4>0</vt:i4>
      </vt:variant>
      <vt:variant>
        <vt:i4>5</vt:i4>
      </vt:variant>
      <vt:variant>
        <vt:lpwstr>https://doi.org/10.1016/j.dt.2019.06.018</vt:lpwstr>
      </vt:variant>
      <vt:variant>
        <vt:lpwstr/>
      </vt:variant>
      <vt:variant>
        <vt:i4>655379</vt:i4>
      </vt:variant>
      <vt:variant>
        <vt:i4>315</vt:i4>
      </vt:variant>
      <vt:variant>
        <vt:i4>0</vt:i4>
      </vt:variant>
      <vt:variant>
        <vt:i4>5</vt:i4>
      </vt:variant>
      <vt:variant>
        <vt:lpwstr>https://doi.org/10.1007/s11042-015-3118-z</vt:lpwstr>
      </vt:variant>
      <vt:variant>
        <vt:lpwstr/>
      </vt:variant>
      <vt:variant>
        <vt:i4>2687023</vt:i4>
      </vt:variant>
      <vt:variant>
        <vt:i4>312</vt:i4>
      </vt:variant>
      <vt:variant>
        <vt:i4>0</vt:i4>
      </vt:variant>
      <vt:variant>
        <vt:i4>5</vt:i4>
      </vt:variant>
      <vt:variant>
        <vt:lpwstr>https://doi.org/10.3389/fspor.2024.1444655</vt:lpwstr>
      </vt:variant>
      <vt:variant>
        <vt:lpwstr/>
      </vt:variant>
      <vt:variant>
        <vt:i4>2293801</vt:i4>
      </vt:variant>
      <vt:variant>
        <vt:i4>309</vt:i4>
      </vt:variant>
      <vt:variant>
        <vt:i4>0</vt:i4>
      </vt:variant>
      <vt:variant>
        <vt:i4>5</vt:i4>
      </vt:variant>
      <vt:variant>
        <vt:lpwstr>https://doi.org/10.3389/frvir.2024.1435049</vt:lpwstr>
      </vt:variant>
      <vt:variant>
        <vt:lpwstr/>
      </vt:variant>
      <vt:variant>
        <vt:i4>393232</vt:i4>
      </vt:variant>
      <vt:variant>
        <vt:i4>306</vt:i4>
      </vt:variant>
      <vt:variant>
        <vt:i4>0</vt:i4>
      </vt:variant>
      <vt:variant>
        <vt:i4>5</vt:i4>
      </vt:variant>
      <vt:variant>
        <vt:lpwstr>https://doi.org/10.1007/s10055-018-0349-0</vt:lpwstr>
      </vt:variant>
      <vt:variant>
        <vt:lpwstr/>
      </vt:variant>
      <vt:variant>
        <vt:i4>2359350</vt:i4>
      </vt:variant>
      <vt:variant>
        <vt:i4>303</vt:i4>
      </vt:variant>
      <vt:variant>
        <vt:i4>0</vt:i4>
      </vt:variant>
      <vt:variant>
        <vt:i4>5</vt:i4>
      </vt:variant>
      <vt:variant>
        <vt:lpwstr>https://search.ebscohost.com/login.aspx?direct=true&amp;profile=ehost&amp;scope=site&amp;authtype=crawler&amp;jrnl=20869614&amp;AN=175217133&amp;h=tiihH%2FFLqrB29y2tKVyneOoU5Fzty6eEfKXmTvi%2BvxW1UHfayAqzzsDvPaLMxqGFn2A8EBJNzCr%2BPSUIwTJftw%3D%3D&amp;crl=c</vt:lpwstr>
      </vt:variant>
      <vt:variant>
        <vt:lpwstr/>
      </vt:variant>
      <vt:variant>
        <vt:i4>7078015</vt:i4>
      </vt:variant>
      <vt:variant>
        <vt:i4>300</vt:i4>
      </vt:variant>
      <vt:variant>
        <vt:i4>0</vt:i4>
      </vt:variant>
      <vt:variant>
        <vt:i4>5</vt:i4>
      </vt:variant>
      <vt:variant>
        <vt:lpwstr>https://www.beamshot.com/multifunction-laser-aiming-system.htm</vt:lpwstr>
      </vt:variant>
      <vt:variant>
        <vt:lpwstr/>
      </vt:variant>
      <vt:variant>
        <vt:i4>1966154</vt:i4>
      </vt:variant>
      <vt:variant>
        <vt:i4>297</vt:i4>
      </vt:variant>
      <vt:variant>
        <vt:i4>0</vt:i4>
      </vt:variant>
      <vt:variant>
        <vt:i4>5</vt:i4>
      </vt:variant>
      <vt:variant>
        <vt:lpwstr>https://doi.org/10.21830/19006586.78</vt:lpwstr>
      </vt:variant>
      <vt:variant>
        <vt:lpwstr/>
      </vt:variant>
      <vt:variant>
        <vt:i4>7536695</vt:i4>
      </vt:variant>
      <vt:variant>
        <vt:i4>294</vt:i4>
      </vt:variant>
      <vt:variant>
        <vt:i4>0</vt:i4>
      </vt:variant>
      <vt:variant>
        <vt:i4>5</vt:i4>
      </vt:variant>
      <vt:variant>
        <vt:lpwstr>https://sipi.sic.gov.co/sipi/Extra/IP/Mutual/Browse.aspx?sid=638779918406392000</vt:lpwstr>
      </vt:variant>
      <vt:variant>
        <vt:lpwstr/>
      </vt:variant>
      <vt:variant>
        <vt:i4>720909</vt:i4>
      </vt:variant>
      <vt:variant>
        <vt:i4>291</vt:i4>
      </vt:variant>
      <vt:variant>
        <vt:i4>0</vt:i4>
      </vt:variant>
      <vt:variant>
        <vt:i4>5</vt:i4>
      </vt:variant>
      <vt:variant>
        <vt:lpwstr>https://esdegrepositorio.edu.co/handle/20.500.14205/3302</vt:lpwstr>
      </vt:variant>
      <vt:variant>
        <vt:lpwstr/>
      </vt:variant>
      <vt:variant>
        <vt:i4>1769553</vt:i4>
      </vt:variant>
      <vt:variant>
        <vt:i4>288</vt:i4>
      </vt:variant>
      <vt:variant>
        <vt:i4>0</vt:i4>
      </vt:variant>
      <vt:variant>
        <vt:i4>5</vt:i4>
      </vt:variant>
      <vt:variant>
        <vt:lpwstr>https://www.ejercito.mil.co/</vt:lpwstr>
      </vt:variant>
      <vt:variant>
        <vt:lpwstr/>
      </vt:variant>
      <vt:variant>
        <vt:i4>2097163</vt:i4>
      </vt:variant>
      <vt:variant>
        <vt:i4>285</vt:i4>
      </vt:variant>
      <vt:variant>
        <vt:i4>0</vt:i4>
      </vt:variant>
      <vt:variant>
        <vt:i4>5</vt:i4>
      </vt:variant>
      <vt:variant>
        <vt:lpwstr>https://mindefensa.primo.exlibrisgroup.com/discovery/delivery/57MDN_INST:MDN/1237542240007231</vt:lpwstr>
      </vt:variant>
      <vt:variant>
        <vt:lpwstr/>
      </vt:variant>
      <vt:variant>
        <vt:i4>5832708</vt:i4>
      </vt:variant>
      <vt:variant>
        <vt:i4>282</vt:i4>
      </vt:variant>
      <vt:variant>
        <vt:i4>0</vt:i4>
      </vt:variant>
      <vt:variant>
        <vt:i4>5</vt:i4>
      </vt:variant>
      <vt:variant>
        <vt:lpwstr>https://www.esdegrepositorio.edu.co/handle/20.500.14205/2882</vt:lpwstr>
      </vt:variant>
      <vt:variant>
        <vt:lpwstr/>
      </vt:variant>
      <vt:variant>
        <vt:i4>2490485</vt:i4>
      </vt:variant>
      <vt:variant>
        <vt:i4>0</vt:i4>
      </vt:variant>
      <vt:variant>
        <vt:i4>0</vt:i4>
      </vt:variant>
      <vt:variant>
        <vt:i4>5</vt:i4>
      </vt:variant>
      <vt:variant>
        <vt:lpwstr>https://doi.org/10.22430/22565337.3220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Adolfo Escobar Ordonez</dc:creator>
  <cp:keywords/>
  <dc:description/>
  <cp:lastModifiedBy>Valeria Rodriguez Toro</cp:lastModifiedBy>
  <cp:revision>25</cp:revision>
  <cp:lastPrinted>2025-02-17T13:43:00Z</cp:lastPrinted>
  <dcterms:created xsi:type="dcterms:W3CDTF">2025-04-04T21:41:00Z</dcterms:created>
  <dcterms:modified xsi:type="dcterms:W3CDTF">2025-04-08T16:04:00Z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0x01010019935CC713D82E41AD8E9EF5AAACD423</vt:lpwstr>
  </property>
  <property fmtid="{D5CDD505-2E9C-101B-9397-08002B2CF9AE}" pid="3" name="MediaServiceImageTags">
    <vt:lpwstr/>
  </property>
</Properties>
</file>